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26" w:rsidRPr="006E3E26" w:rsidRDefault="006A43B6" w:rsidP="006E3E26">
      <w:pPr>
        <w:pStyle w:val="a7"/>
        <w:spacing w:before="0" w:beforeAutospacing="0" w:after="0" w:afterAutospacing="0" w:line="360" w:lineRule="auto"/>
        <w:jc w:val="right"/>
      </w:pPr>
      <w:r>
        <w:t xml:space="preserve">Кузьмина Алена </w:t>
      </w:r>
      <w:proofErr w:type="gramStart"/>
      <w:r>
        <w:t>Викторовна</w:t>
      </w:r>
      <w:r w:rsidR="00C733C6">
        <w:t xml:space="preserve">, </w:t>
      </w:r>
      <w:r w:rsidR="0054387B" w:rsidRPr="006E3E26">
        <w:t xml:space="preserve"> преподаватель</w:t>
      </w:r>
      <w:proofErr w:type="gramEnd"/>
    </w:p>
    <w:p w:rsidR="0054387B" w:rsidRPr="006E3E26" w:rsidRDefault="0054387B" w:rsidP="006E3E26">
      <w:pPr>
        <w:pStyle w:val="a7"/>
        <w:spacing w:before="0" w:beforeAutospacing="0" w:after="0" w:afterAutospacing="0" w:line="360" w:lineRule="auto"/>
        <w:jc w:val="right"/>
      </w:pPr>
      <w:r w:rsidRPr="006E3E26">
        <w:t xml:space="preserve"> </w:t>
      </w:r>
      <w:r w:rsidR="006A43B6">
        <w:t xml:space="preserve">ФГБОУ ВО </w:t>
      </w:r>
      <w:proofErr w:type="spellStart"/>
      <w:r w:rsidR="006A43B6">
        <w:t>УдГУ</w:t>
      </w:r>
      <w:proofErr w:type="spellEnd"/>
      <w:r w:rsidR="006A43B6">
        <w:t xml:space="preserve"> МКПО</w:t>
      </w:r>
    </w:p>
    <w:p w:rsidR="0054387B" w:rsidRPr="006E3E26" w:rsidRDefault="0054387B" w:rsidP="006E3E26">
      <w:pPr>
        <w:pStyle w:val="a7"/>
        <w:spacing w:before="0" w:beforeAutospacing="0" w:after="0" w:afterAutospacing="0" w:line="360" w:lineRule="auto"/>
        <w:jc w:val="right"/>
      </w:pPr>
      <w:r w:rsidRPr="006E3E26">
        <w:t xml:space="preserve">г. </w:t>
      </w:r>
      <w:r w:rsidR="006A43B6">
        <w:t>Ижевск</w:t>
      </w:r>
      <w:r w:rsidRPr="006E3E26">
        <w:t xml:space="preserve">, Удмуртская Республика </w:t>
      </w:r>
    </w:p>
    <w:p w:rsidR="006E3E26" w:rsidRPr="006E3E26" w:rsidRDefault="006E3E26" w:rsidP="006E3E26">
      <w:pPr>
        <w:spacing w:after="0"/>
        <w:rPr>
          <w:rFonts w:ascii="Times New Roman" w:hAnsi="Times New Roman" w:cs="Times New Roman"/>
          <w:sz w:val="24"/>
          <w:szCs w:val="24"/>
        </w:rPr>
      </w:pPr>
    </w:p>
    <w:p w:rsidR="006E3E26" w:rsidRPr="006E3E26" w:rsidRDefault="006E3E26" w:rsidP="006E3E26">
      <w:pPr>
        <w:spacing w:after="0"/>
        <w:rPr>
          <w:rFonts w:ascii="Times New Roman" w:hAnsi="Times New Roman" w:cs="Times New Roman"/>
          <w:sz w:val="24"/>
          <w:szCs w:val="24"/>
        </w:rPr>
      </w:pPr>
    </w:p>
    <w:p w:rsidR="006E3E26" w:rsidRPr="006E3E26" w:rsidRDefault="006E3E26" w:rsidP="006E3E26">
      <w:pPr>
        <w:spacing w:after="0"/>
        <w:rPr>
          <w:rFonts w:ascii="Times New Roman" w:hAnsi="Times New Roman" w:cs="Times New Roman"/>
          <w:sz w:val="24"/>
          <w:szCs w:val="24"/>
        </w:rPr>
      </w:pPr>
    </w:p>
    <w:p w:rsidR="006E3E26" w:rsidRPr="006E3E26" w:rsidRDefault="006E3E26" w:rsidP="006E3E26">
      <w:pPr>
        <w:spacing w:after="0"/>
        <w:rPr>
          <w:rFonts w:ascii="Times New Roman" w:hAnsi="Times New Roman" w:cs="Times New Roman"/>
          <w:sz w:val="24"/>
          <w:szCs w:val="24"/>
        </w:rPr>
      </w:pPr>
    </w:p>
    <w:p w:rsidR="006E3E26" w:rsidRPr="006E3E26" w:rsidRDefault="006E3E26" w:rsidP="006E3E26">
      <w:pPr>
        <w:spacing w:after="0"/>
        <w:rPr>
          <w:rFonts w:ascii="Times New Roman" w:hAnsi="Times New Roman" w:cs="Times New Roman"/>
          <w:sz w:val="24"/>
          <w:szCs w:val="24"/>
        </w:rPr>
      </w:pPr>
      <w:r w:rsidRPr="006E3E26">
        <w:rPr>
          <w:rFonts w:ascii="Times New Roman" w:hAnsi="Times New Roman" w:cs="Times New Roman"/>
          <w:sz w:val="24"/>
          <w:szCs w:val="24"/>
        </w:rPr>
        <w:t>Методические указания</w:t>
      </w:r>
      <w:r w:rsidR="0054387B" w:rsidRPr="006E3E26">
        <w:rPr>
          <w:rFonts w:ascii="Times New Roman" w:hAnsi="Times New Roman" w:cs="Times New Roman"/>
          <w:sz w:val="24"/>
          <w:szCs w:val="24"/>
        </w:rPr>
        <w:t xml:space="preserve"> подготовки студентов к демонстрационному экзамену по компетенции R</w:t>
      </w:r>
      <w:proofErr w:type="gramStart"/>
      <w:r w:rsidR="006A43B6">
        <w:rPr>
          <w:rFonts w:ascii="Times New Roman" w:hAnsi="Times New Roman" w:cs="Times New Roman"/>
          <w:sz w:val="24"/>
          <w:szCs w:val="24"/>
        </w:rPr>
        <w:t>11</w:t>
      </w:r>
      <w:r w:rsidR="0054387B" w:rsidRPr="006E3E26">
        <w:rPr>
          <w:rFonts w:ascii="Times New Roman" w:hAnsi="Times New Roman" w:cs="Times New Roman"/>
          <w:sz w:val="24"/>
          <w:szCs w:val="24"/>
        </w:rPr>
        <w:t xml:space="preserve">  «</w:t>
      </w:r>
      <w:proofErr w:type="gramEnd"/>
      <w:r w:rsidR="006A43B6">
        <w:rPr>
          <w:rFonts w:ascii="Times New Roman" w:hAnsi="Times New Roman" w:cs="Times New Roman"/>
          <w:sz w:val="24"/>
          <w:szCs w:val="24"/>
        </w:rPr>
        <w:t>Предпринимательство</w:t>
      </w:r>
      <w:r w:rsidR="0054387B" w:rsidRPr="006E3E26">
        <w:rPr>
          <w:rFonts w:ascii="Times New Roman" w:hAnsi="Times New Roman" w:cs="Times New Roman"/>
          <w:sz w:val="24"/>
          <w:szCs w:val="24"/>
        </w:rPr>
        <w:t xml:space="preserve">»  </w:t>
      </w:r>
    </w:p>
    <w:p w:rsidR="0054387B" w:rsidRPr="006E3E26" w:rsidRDefault="0054387B" w:rsidP="006E3E26">
      <w:pPr>
        <w:pStyle w:val="a7"/>
        <w:spacing w:after="0" w:afterAutospacing="0"/>
      </w:pPr>
    </w:p>
    <w:p w:rsidR="0054387B" w:rsidRPr="006E3E26" w:rsidRDefault="0054387B" w:rsidP="0054387B">
      <w:pPr>
        <w:pStyle w:val="a7"/>
      </w:pPr>
      <w:r w:rsidRPr="006E3E26">
        <w:t>Аннотация: в предложенном варианте указана последовательность выполнения работы студентов в соответствии с оценочным листом и заданием</w:t>
      </w:r>
      <w:r w:rsidR="00C733C6">
        <w:t>.</w:t>
      </w:r>
      <w:r w:rsidRPr="006E3E26">
        <w:t xml:space="preserve">  </w:t>
      </w:r>
    </w:p>
    <w:p w:rsidR="0054387B" w:rsidRPr="006E3E26" w:rsidRDefault="0054387B" w:rsidP="0054387B">
      <w:pPr>
        <w:pStyle w:val="a7"/>
      </w:pPr>
      <w:r w:rsidRPr="006E3E26">
        <w:t xml:space="preserve">Ключевые слова: демонстрационный экзамен, компетенция </w:t>
      </w:r>
      <w:r w:rsidRPr="006E3E26">
        <w:rPr>
          <w:lang w:val="en-US"/>
        </w:rPr>
        <w:t>R</w:t>
      </w:r>
      <w:proofErr w:type="gramStart"/>
      <w:r w:rsidR="006A43B6">
        <w:t>11</w:t>
      </w:r>
      <w:r w:rsidRPr="006E3E26">
        <w:t xml:space="preserve">  «</w:t>
      </w:r>
      <w:proofErr w:type="gramEnd"/>
      <w:r w:rsidR="00C733C6">
        <w:t>Предпринимательство</w:t>
      </w:r>
      <w:r w:rsidRPr="006E3E26">
        <w:t xml:space="preserve">», подготовка к экзамену, </w:t>
      </w:r>
      <w:r w:rsidR="006E3E26" w:rsidRPr="006E3E26">
        <w:t>последовательность действий</w:t>
      </w:r>
      <w:r w:rsidRPr="006E3E26">
        <w:t xml:space="preserve"> </w:t>
      </w:r>
      <w:r w:rsidR="006E3E26" w:rsidRPr="006E3E26">
        <w:t>при подготовке</w:t>
      </w:r>
      <w:r w:rsidRPr="006E3E26">
        <w:t xml:space="preserve"> </w:t>
      </w:r>
    </w:p>
    <w:p w:rsidR="0054387B" w:rsidRPr="006E3E26" w:rsidRDefault="0054387B" w:rsidP="0054387B">
      <w:pPr>
        <w:pStyle w:val="a7"/>
      </w:pPr>
    </w:p>
    <w:p w:rsidR="006736F8" w:rsidRPr="006E3E26" w:rsidRDefault="006736F8">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6E3E26" w:rsidRPr="006E3E26" w:rsidRDefault="006E3E26">
      <w:pPr>
        <w:rPr>
          <w:rFonts w:ascii="Times New Roman" w:hAnsi="Times New Roman" w:cs="Times New Roman"/>
          <w:sz w:val="24"/>
          <w:szCs w:val="24"/>
        </w:rPr>
      </w:pPr>
    </w:p>
    <w:p w:rsidR="00C733C6" w:rsidRDefault="00C733C6">
      <w:pPr>
        <w:rPr>
          <w:rFonts w:ascii="Times New Roman" w:hAnsi="Times New Roman" w:cs="Times New Roman"/>
          <w:b/>
          <w:sz w:val="24"/>
          <w:szCs w:val="24"/>
        </w:rPr>
      </w:pPr>
      <w:r>
        <w:rPr>
          <w:rFonts w:ascii="Times New Roman" w:hAnsi="Times New Roman" w:cs="Times New Roman"/>
          <w:b/>
          <w:sz w:val="24"/>
          <w:szCs w:val="24"/>
        </w:rPr>
        <w:br w:type="page"/>
      </w:r>
    </w:p>
    <w:p w:rsidR="006736F8" w:rsidRPr="006E3E26" w:rsidRDefault="006736F8" w:rsidP="006736F8">
      <w:pPr>
        <w:widowControl w:val="0"/>
        <w:spacing w:after="0" w:line="360" w:lineRule="auto"/>
        <w:ind w:firstLine="708"/>
        <w:jc w:val="center"/>
        <w:rPr>
          <w:rFonts w:ascii="Times New Roman" w:hAnsi="Times New Roman" w:cs="Times New Roman"/>
          <w:b/>
          <w:sz w:val="24"/>
          <w:szCs w:val="24"/>
        </w:rPr>
      </w:pPr>
      <w:r w:rsidRPr="006E3E26">
        <w:rPr>
          <w:rFonts w:ascii="Times New Roman" w:hAnsi="Times New Roman" w:cs="Times New Roman"/>
          <w:b/>
          <w:sz w:val="24"/>
          <w:szCs w:val="24"/>
        </w:rPr>
        <w:lastRenderedPageBreak/>
        <w:t>Пояснительная записка</w:t>
      </w:r>
    </w:p>
    <w:p w:rsidR="006736F8" w:rsidRPr="006E3E26" w:rsidRDefault="006736F8" w:rsidP="00C733C6">
      <w:pPr>
        <w:widowControl w:val="0"/>
        <w:spacing w:after="0" w:line="360" w:lineRule="auto"/>
        <w:ind w:firstLine="708"/>
        <w:jc w:val="both"/>
        <w:rPr>
          <w:rFonts w:ascii="Times New Roman" w:eastAsia="Times New Roman" w:hAnsi="Times New Roman" w:cs="Times New Roman"/>
          <w:sz w:val="24"/>
          <w:szCs w:val="24"/>
          <w:lang w:eastAsia="ar-SA"/>
        </w:rPr>
      </w:pPr>
      <w:r w:rsidRPr="006E3E26">
        <w:rPr>
          <w:rFonts w:ascii="Times New Roman" w:hAnsi="Times New Roman" w:cs="Times New Roman"/>
          <w:sz w:val="24"/>
          <w:szCs w:val="24"/>
        </w:rPr>
        <w:t xml:space="preserve">Методические указания способствуют закреплению и систематизации знаний студентов в сфере </w:t>
      </w:r>
      <w:r w:rsidR="00C733C6">
        <w:rPr>
          <w:rFonts w:ascii="Times New Roman" w:hAnsi="Times New Roman" w:cs="Times New Roman"/>
          <w:sz w:val="24"/>
          <w:szCs w:val="24"/>
        </w:rPr>
        <w:t>Предпринимательства</w:t>
      </w:r>
      <w:r w:rsidRPr="006E3E26">
        <w:rPr>
          <w:rFonts w:ascii="Times New Roman" w:hAnsi="Times New Roman" w:cs="Times New Roman"/>
          <w:sz w:val="24"/>
          <w:szCs w:val="24"/>
        </w:rPr>
        <w:t xml:space="preserve">. Также формируются практические умения выполнять работы в соответствии с нормативными требованиями </w:t>
      </w:r>
      <w:r w:rsidR="00C733C6">
        <w:rPr>
          <w:rFonts w:ascii="Times New Roman" w:hAnsi="Times New Roman" w:cs="Times New Roman"/>
          <w:sz w:val="24"/>
          <w:szCs w:val="24"/>
        </w:rPr>
        <w:t>предприятий</w:t>
      </w:r>
      <w:r w:rsidRPr="006E3E26">
        <w:rPr>
          <w:rFonts w:ascii="Times New Roman" w:eastAsia="Times New Roman" w:hAnsi="Times New Roman" w:cs="Times New Roman"/>
          <w:sz w:val="24"/>
          <w:szCs w:val="24"/>
          <w:lang w:eastAsia="ar-SA"/>
        </w:rPr>
        <w:t>.</w:t>
      </w:r>
    </w:p>
    <w:p w:rsidR="006736F8" w:rsidRPr="006E3E26" w:rsidRDefault="006736F8" w:rsidP="00C733C6">
      <w:pPr>
        <w:widowControl w:val="0"/>
        <w:spacing w:after="0" w:line="360" w:lineRule="auto"/>
        <w:ind w:firstLine="708"/>
        <w:jc w:val="both"/>
        <w:rPr>
          <w:rFonts w:ascii="Times New Roman" w:eastAsia="Times New Roman" w:hAnsi="Times New Roman" w:cs="Times New Roman"/>
          <w:sz w:val="24"/>
          <w:szCs w:val="24"/>
          <w:lang w:eastAsia="ar-SA"/>
        </w:rPr>
      </w:pPr>
      <w:r w:rsidRPr="006E3E26">
        <w:rPr>
          <w:rFonts w:ascii="Times New Roman" w:eastAsia="Times New Roman" w:hAnsi="Times New Roman" w:cs="Times New Roman"/>
          <w:sz w:val="24"/>
          <w:szCs w:val="24"/>
          <w:lang w:eastAsia="ar-SA"/>
        </w:rPr>
        <w:t>Организация работы студентов учитывает формирование навыков самостоятельной работы, развитие активной мыслительной деятельности (анализ, обобщение, выводы), развитие коммуникативных навыков и информационной культуры, учитывается понимание значимости выбранной профессии, воспитание чувства ответственности, предприимчивость.</w:t>
      </w:r>
    </w:p>
    <w:p w:rsidR="006736F8" w:rsidRPr="006E3E26" w:rsidRDefault="006736F8" w:rsidP="006736F8">
      <w:pPr>
        <w:widowControl w:val="0"/>
        <w:spacing w:after="0" w:line="360" w:lineRule="auto"/>
        <w:ind w:firstLine="708"/>
        <w:jc w:val="both"/>
        <w:rPr>
          <w:rFonts w:ascii="Times New Roman" w:eastAsia="Times New Roman" w:hAnsi="Times New Roman" w:cs="Times New Roman"/>
          <w:sz w:val="24"/>
          <w:szCs w:val="24"/>
          <w:lang w:eastAsia="ar-SA"/>
        </w:rPr>
      </w:pPr>
    </w:p>
    <w:p w:rsidR="006736F8" w:rsidRPr="006E3E26" w:rsidRDefault="006736F8" w:rsidP="006736F8">
      <w:pPr>
        <w:spacing w:after="0"/>
        <w:ind w:firstLine="709"/>
        <w:jc w:val="center"/>
        <w:rPr>
          <w:rFonts w:ascii="Times New Roman" w:hAnsi="Times New Roman" w:cs="Times New Roman"/>
          <w:b/>
          <w:sz w:val="24"/>
          <w:szCs w:val="24"/>
        </w:rPr>
      </w:pPr>
      <w:r w:rsidRPr="006E3E26">
        <w:rPr>
          <w:rFonts w:ascii="Times New Roman" w:hAnsi="Times New Roman" w:cs="Times New Roman"/>
          <w:b/>
          <w:sz w:val="24"/>
          <w:szCs w:val="24"/>
        </w:rPr>
        <w:t>Общие требования безопасности на занятиях</w:t>
      </w:r>
    </w:p>
    <w:p w:rsidR="006736F8" w:rsidRPr="006E3E26" w:rsidRDefault="006736F8" w:rsidP="006736F8">
      <w:pPr>
        <w:spacing w:after="0"/>
        <w:ind w:firstLine="851"/>
        <w:rPr>
          <w:rFonts w:ascii="Times New Roman" w:eastAsia="Times New Roman" w:hAnsi="Times New Roman" w:cs="Times New Roman"/>
          <w:sz w:val="24"/>
          <w:szCs w:val="24"/>
          <w:lang w:eastAsia="ru-RU"/>
        </w:rPr>
      </w:pPr>
    </w:p>
    <w:p w:rsidR="006736F8" w:rsidRPr="006E3E26" w:rsidRDefault="006736F8" w:rsidP="00C733C6">
      <w:pPr>
        <w:spacing w:after="0"/>
        <w:ind w:firstLine="851"/>
        <w:jc w:val="both"/>
        <w:rPr>
          <w:rFonts w:ascii="Times New Roman" w:eastAsia="Times New Roman" w:hAnsi="Times New Roman" w:cs="Times New Roman"/>
          <w:sz w:val="24"/>
          <w:szCs w:val="24"/>
          <w:lang w:eastAsia="ru-RU"/>
        </w:rPr>
      </w:pPr>
      <w:r w:rsidRPr="006E3E26">
        <w:rPr>
          <w:rFonts w:ascii="Times New Roman" w:eastAsia="Times New Roman" w:hAnsi="Times New Roman" w:cs="Times New Roman"/>
          <w:sz w:val="24"/>
          <w:szCs w:val="24"/>
          <w:lang w:eastAsia="ru-RU"/>
        </w:rPr>
        <w:t>Во время занятий студенты должны соблюдать правила внутреннего распорядка колледжа, дисциплину и порядок, правила личной и общественной гигиены,  установленные режимы труда и отдыха.</w:t>
      </w:r>
    </w:p>
    <w:p w:rsidR="006736F8" w:rsidRPr="006E3E26" w:rsidRDefault="006736F8" w:rsidP="00C733C6">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6E3E26">
        <w:rPr>
          <w:rFonts w:ascii="Times New Roman" w:eastAsia="Times New Roman" w:hAnsi="Times New Roman" w:cs="Times New Roman"/>
          <w:sz w:val="24"/>
          <w:szCs w:val="24"/>
          <w:lang w:eastAsia="ru-RU"/>
        </w:rPr>
        <w:t>Студенты обязаны соблюдать правила пожарной безопасности, знать места расположения первичных средств пожаротушения, путей эвакуации из учебного кабинета.</w:t>
      </w:r>
    </w:p>
    <w:p w:rsidR="006736F8" w:rsidRPr="006E3E26" w:rsidRDefault="006736F8" w:rsidP="00C733C6">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6E3E26">
        <w:rPr>
          <w:rFonts w:ascii="Times New Roman" w:eastAsia="Times New Roman" w:hAnsi="Times New Roman" w:cs="Times New Roman"/>
          <w:sz w:val="24"/>
          <w:szCs w:val="24"/>
          <w:lang w:eastAsia="ru-RU"/>
        </w:rPr>
        <w:t>При возникновении несчастного случая оказать первую помощь, обратиться в медпункт.</w:t>
      </w:r>
    </w:p>
    <w:p w:rsidR="006736F8" w:rsidRPr="006E3E26" w:rsidRDefault="006736F8" w:rsidP="00C733C6">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6E3E26">
        <w:rPr>
          <w:rFonts w:ascii="Times New Roman" w:eastAsia="Times New Roman" w:hAnsi="Times New Roman" w:cs="Times New Roman"/>
          <w:sz w:val="24"/>
          <w:szCs w:val="24"/>
          <w:lang w:eastAsia="ru-RU"/>
        </w:rPr>
        <w:t>Соблюдать все указания преподавателя по порядку выполнения работы.</w:t>
      </w:r>
    </w:p>
    <w:p w:rsidR="006736F8" w:rsidRPr="006E3E26" w:rsidRDefault="006736F8" w:rsidP="00C733C6">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6E3E26">
        <w:rPr>
          <w:rFonts w:ascii="Times New Roman" w:eastAsia="Times New Roman" w:hAnsi="Times New Roman" w:cs="Times New Roman"/>
          <w:sz w:val="24"/>
          <w:szCs w:val="24"/>
          <w:lang w:eastAsia="ru-RU"/>
        </w:rPr>
        <w:t>Постоянно поддерживать порядок на рабочем месте.</w:t>
      </w:r>
    </w:p>
    <w:p w:rsidR="006736F8" w:rsidRPr="006E3E26" w:rsidRDefault="006736F8" w:rsidP="00C733C6">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6E3E26">
        <w:rPr>
          <w:rFonts w:ascii="Times New Roman" w:eastAsia="Times New Roman" w:hAnsi="Times New Roman" w:cs="Times New Roman"/>
          <w:sz w:val="24"/>
          <w:szCs w:val="24"/>
          <w:lang w:eastAsia="ru-RU"/>
        </w:rPr>
        <w:t>В конце занятия привести в порядок рабочее место, сдать практическую работу, учебные пособия, нормативные документы, ИТК, раздаточный материал и т.д.).</w:t>
      </w:r>
    </w:p>
    <w:p w:rsidR="006736F8" w:rsidRDefault="006736F8" w:rsidP="006736F8">
      <w:pPr>
        <w:spacing w:line="360" w:lineRule="auto"/>
        <w:jc w:val="both"/>
        <w:rPr>
          <w:rFonts w:ascii="Times New Roman" w:hAnsi="Times New Roman" w:cs="Times New Roman"/>
          <w:b/>
          <w:sz w:val="24"/>
          <w:szCs w:val="24"/>
        </w:rPr>
      </w:pPr>
    </w:p>
    <w:p w:rsidR="007C6DA0" w:rsidRDefault="007C6DA0" w:rsidP="006736F8">
      <w:pPr>
        <w:spacing w:line="360" w:lineRule="auto"/>
        <w:jc w:val="both"/>
        <w:rPr>
          <w:rFonts w:ascii="Times New Roman" w:hAnsi="Times New Roman" w:cs="Times New Roman"/>
          <w:b/>
          <w:sz w:val="24"/>
          <w:szCs w:val="24"/>
        </w:rPr>
      </w:pPr>
    </w:p>
    <w:p w:rsidR="007C6DA0" w:rsidRDefault="007C6DA0" w:rsidP="006736F8">
      <w:pPr>
        <w:spacing w:line="360" w:lineRule="auto"/>
        <w:jc w:val="both"/>
        <w:rPr>
          <w:rFonts w:ascii="Times New Roman" w:hAnsi="Times New Roman" w:cs="Times New Roman"/>
          <w:b/>
          <w:sz w:val="24"/>
          <w:szCs w:val="24"/>
        </w:rPr>
      </w:pPr>
    </w:p>
    <w:p w:rsidR="007C6DA0" w:rsidRDefault="007C6DA0" w:rsidP="006736F8">
      <w:pPr>
        <w:spacing w:line="360" w:lineRule="auto"/>
        <w:jc w:val="both"/>
        <w:rPr>
          <w:rFonts w:ascii="Times New Roman" w:hAnsi="Times New Roman" w:cs="Times New Roman"/>
          <w:b/>
          <w:sz w:val="24"/>
          <w:szCs w:val="24"/>
        </w:rPr>
      </w:pPr>
    </w:p>
    <w:p w:rsidR="007C6DA0" w:rsidRDefault="007C6DA0" w:rsidP="006736F8">
      <w:pPr>
        <w:spacing w:line="360" w:lineRule="auto"/>
        <w:jc w:val="both"/>
        <w:rPr>
          <w:rFonts w:ascii="Times New Roman" w:hAnsi="Times New Roman" w:cs="Times New Roman"/>
          <w:b/>
          <w:sz w:val="24"/>
          <w:szCs w:val="24"/>
        </w:rPr>
      </w:pPr>
    </w:p>
    <w:p w:rsidR="007C6DA0" w:rsidRDefault="007C6DA0" w:rsidP="006736F8">
      <w:pPr>
        <w:spacing w:line="360" w:lineRule="auto"/>
        <w:jc w:val="both"/>
        <w:rPr>
          <w:rFonts w:ascii="Times New Roman" w:hAnsi="Times New Roman" w:cs="Times New Roman"/>
          <w:b/>
          <w:sz w:val="24"/>
          <w:szCs w:val="24"/>
        </w:rPr>
      </w:pPr>
    </w:p>
    <w:p w:rsidR="007C6DA0" w:rsidRPr="006E3E26" w:rsidRDefault="007C6DA0" w:rsidP="006736F8">
      <w:pPr>
        <w:spacing w:line="360" w:lineRule="auto"/>
        <w:jc w:val="both"/>
        <w:rPr>
          <w:rFonts w:ascii="Times New Roman" w:hAnsi="Times New Roman" w:cs="Times New Roman"/>
          <w:b/>
          <w:sz w:val="24"/>
          <w:szCs w:val="24"/>
        </w:rPr>
      </w:pPr>
    </w:p>
    <w:p w:rsidR="00C733C6" w:rsidRDefault="00C733C6">
      <w:pPr>
        <w:rPr>
          <w:rFonts w:ascii="Times New Roman" w:hAnsi="Times New Roman" w:cs="Times New Roman"/>
          <w:b/>
          <w:sz w:val="24"/>
          <w:szCs w:val="24"/>
        </w:rPr>
      </w:pPr>
      <w:r>
        <w:rPr>
          <w:rFonts w:ascii="Times New Roman" w:hAnsi="Times New Roman" w:cs="Times New Roman"/>
          <w:b/>
          <w:sz w:val="24"/>
          <w:szCs w:val="24"/>
        </w:rPr>
        <w:br w:type="page"/>
      </w:r>
    </w:p>
    <w:p w:rsidR="006736F8" w:rsidRDefault="006736F8" w:rsidP="006736F8">
      <w:pPr>
        <w:widowControl w:val="0"/>
        <w:spacing w:after="0" w:line="360" w:lineRule="auto"/>
        <w:ind w:firstLine="708"/>
        <w:jc w:val="center"/>
        <w:rPr>
          <w:rFonts w:ascii="Times New Roman" w:hAnsi="Times New Roman" w:cs="Times New Roman"/>
          <w:b/>
          <w:sz w:val="24"/>
          <w:szCs w:val="24"/>
        </w:rPr>
      </w:pPr>
      <w:r w:rsidRPr="006E3E26">
        <w:rPr>
          <w:rFonts w:ascii="Times New Roman" w:hAnsi="Times New Roman" w:cs="Times New Roman"/>
          <w:b/>
          <w:sz w:val="24"/>
          <w:szCs w:val="24"/>
        </w:rPr>
        <w:lastRenderedPageBreak/>
        <w:t>Методические указания к выполнению работ</w:t>
      </w:r>
      <w:r w:rsidRPr="006E3E26">
        <w:rPr>
          <w:rFonts w:ascii="Times New Roman" w:hAnsi="Times New Roman" w:cs="Times New Roman"/>
          <w:b/>
          <w:sz w:val="24"/>
          <w:szCs w:val="24"/>
        </w:rPr>
        <w:tab/>
      </w:r>
    </w:p>
    <w:p w:rsidR="008F7E80" w:rsidRPr="00BF0448" w:rsidRDefault="008F7E80" w:rsidP="00BF0448">
      <w:pPr>
        <w:widowControl w:val="0"/>
        <w:spacing w:after="0" w:line="360" w:lineRule="auto"/>
        <w:ind w:right="-285" w:firstLine="708"/>
        <w:jc w:val="both"/>
        <w:rPr>
          <w:rFonts w:ascii="Times New Roman" w:hAnsi="Times New Roman" w:cs="Times New Roman"/>
          <w:sz w:val="24"/>
          <w:szCs w:val="24"/>
        </w:rPr>
      </w:pPr>
      <w:r w:rsidRPr="00BF0448">
        <w:rPr>
          <w:rFonts w:ascii="Times New Roman" w:hAnsi="Times New Roman" w:cs="Times New Roman"/>
          <w:sz w:val="24"/>
          <w:szCs w:val="24"/>
        </w:rPr>
        <w:t xml:space="preserve">Содержанием задания Демонстрационного экзамена является Предпринимательская деятельность. Задание ДЭ имеет несколько модулей, выполняемых последовательно. Перед началом экзамена участники разрабатывают и представляют для заочного оценивания экспертам разработанный бизнес-план компании (проекта) с приложениями. В ходе экзамена участники защищают свой бизнес-план по модулям, содержание которых соответствует разделам бизнес-плана. Защита модулей (за исключением сдвоенного модуля А1G1, оценка которого производится оценивающими экспертами заочно) проходит в форме публичной презентации, Специальный этап выполняется письменно и сдается на проверку экспертам без публичной презентации. Описание модуля 1: А1G1 (сдвоенный модуль) Бизнес-план команды и Технико-экономическое обоснование проекта, включая финансовые инструменты и показатели </w:t>
      </w:r>
    </w:p>
    <w:p w:rsidR="008F7E80" w:rsidRPr="00BF0448" w:rsidRDefault="008F7E80" w:rsidP="00BF0448">
      <w:pPr>
        <w:widowControl w:val="0"/>
        <w:spacing w:after="0" w:line="360" w:lineRule="auto"/>
        <w:ind w:right="-285" w:firstLine="426"/>
        <w:jc w:val="center"/>
        <w:rPr>
          <w:rFonts w:ascii="Times New Roman" w:hAnsi="Times New Roman" w:cs="Times New Roman"/>
          <w:sz w:val="24"/>
          <w:szCs w:val="24"/>
        </w:rPr>
      </w:pPr>
      <w:r w:rsidRPr="00BF0448">
        <w:rPr>
          <w:rFonts w:ascii="Times New Roman" w:hAnsi="Times New Roman" w:cs="Times New Roman"/>
          <w:b/>
          <w:sz w:val="24"/>
          <w:szCs w:val="24"/>
        </w:rPr>
        <w:t>Модуль А1 «Бизнес-план команды</w:t>
      </w:r>
      <w:r w:rsidRPr="00BF0448">
        <w:rPr>
          <w:rFonts w:ascii="Times New Roman" w:hAnsi="Times New Roman" w:cs="Times New Roman"/>
          <w:sz w:val="24"/>
          <w:szCs w:val="24"/>
        </w:rPr>
        <w:t>.</w:t>
      </w:r>
    </w:p>
    <w:p w:rsidR="008F7E80" w:rsidRPr="00BF0448" w:rsidRDefault="008F7E80" w:rsidP="00BF0448">
      <w:pPr>
        <w:pStyle w:val="a6"/>
        <w:widowControl w:val="0"/>
        <w:numPr>
          <w:ilvl w:val="1"/>
          <w:numId w:val="6"/>
        </w:numPr>
        <w:spacing w:after="0" w:line="360" w:lineRule="auto"/>
        <w:ind w:left="0" w:right="-285" w:firstLine="426"/>
        <w:jc w:val="both"/>
        <w:rPr>
          <w:rFonts w:ascii="Times New Roman" w:hAnsi="Times New Roman" w:cs="Times New Roman"/>
          <w:b/>
          <w:sz w:val="24"/>
          <w:szCs w:val="24"/>
        </w:rPr>
      </w:pPr>
      <w:r w:rsidRPr="00BF0448">
        <w:rPr>
          <w:rFonts w:ascii="Times New Roman" w:hAnsi="Times New Roman" w:cs="Times New Roman"/>
          <w:sz w:val="24"/>
          <w:szCs w:val="24"/>
        </w:rPr>
        <w:t>Сроки</w:t>
      </w:r>
      <w:r w:rsidR="00212EEB">
        <w:rPr>
          <w:rFonts w:ascii="Times New Roman" w:hAnsi="Times New Roman" w:cs="Times New Roman"/>
          <w:sz w:val="24"/>
          <w:szCs w:val="24"/>
        </w:rPr>
        <w:t xml:space="preserve"> и форма представления материала.</w:t>
      </w:r>
      <w:bookmarkStart w:id="0" w:name="_GoBack"/>
      <w:bookmarkEnd w:id="0"/>
      <w:r w:rsidR="00212EEB">
        <w:rPr>
          <w:rFonts w:ascii="Times New Roman" w:hAnsi="Times New Roman" w:cs="Times New Roman"/>
          <w:sz w:val="24"/>
          <w:szCs w:val="24"/>
        </w:rPr>
        <w:t xml:space="preserve"> </w:t>
      </w:r>
      <w:r w:rsidRPr="00BF0448">
        <w:rPr>
          <w:rFonts w:ascii="Times New Roman" w:hAnsi="Times New Roman" w:cs="Times New Roman"/>
          <w:sz w:val="24"/>
          <w:szCs w:val="24"/>
        </w:rPr>
        <w:t xml:space="preserve">Команда разрабатывает бизнес-план, который должен содержать краткую, но понятную информацию и давать ответы на волнующие инвесторов вопросы — каков объем инвестиций, сроки кредитования, гарантии возврата, объем собственных средств, а также другая значимая информация, которая будет оцениваться в соответствующих модулях задания. Разделы бизнес-плана должны давать расширенную информацию о проекте и доказывать правильность расчетов.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Участники команды должны направить электронную копию Бизнес-плана с обязательными приложениями на электронный адрес главного эксперта ДЭ не позднее 09.00 часов подготовительного дня.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 Бизнес-план в формате </w:t>
      </w:r>
      <w:proofErr w:type="spellStart"/>
      <w:r w:rsidRPr="00BF0448">
        <w:rPr>
          <w:rFonts w:ascii="Times New Roman" w:hAnsi="Times New Roman" w:cs="Times New Roman"/>
          <w:sz w:val="24"/>
          <w:szCs w:val="24"/>
        </w:rPr>
        <w:t>Word</w:t>
      </w:r>
      <w:proofErr w:type="spellEnd"/>
      <w:r w:rsidRPr="00BF0448">
        <w:rPr>
          <w:rFonts w:ascii="Times New Roman" w:hAnsi="Times New Roman" w:cs="Times New Roman"/>
          <w:sz w:val="24"/>
          <w:szCs w:val="24"/>
        </w:rPr>
        <w:t xml:space="preserve"> (или аналоги);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2. Обязательные приложения: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Видео ролик в формате mp4/</w:t>
      </w:r>
      <w:proofErr w:type="spellStart"/>
      <w:r w:rsidRPr="00BF0448">
        <w:rPr>
          <w:rFonts w:ascii="Times New Roman" w:hAnsi="Times New Roman" w:cs="Times New Roman"/>
          <w:sz w:val="24"/>
          <w:szCs w:val="24"/>
        </w:rPr>
        <w:t>avi</w:t>
      </w:r>
      <w:proofErr w:type="spellEnd"/>
      <w:r w:rsidRPr="00BF0448">
        <w:rPr>
          <w:rFonts w:ascii="Times New Roman" w:hAnsi="Times New Roman" w:cs="Times New Roman"/>
          <w:sz w:val="24"/>
          <w:szCs w:val="24"/>
        </w:rPr>
        <w:t>/</w:t>
      </w:r>
      <w:proofErr w:type="spellStart"/>
      <w:r w:rsidRPr="00BF0448">
        <w:rPr>
          <w:rFonts w:ascii="Times New Roman" w:hAnsi="Times New Roman" w:cs="Times New Roman"/>
          <w:sz w:val="24"/>
          <w:szCs w:val="24"/>
        </w:rPr>
        <w:t>mov</w:t>
      </w:r>
      <w:proofErr w:type="spellEnd"/>
      <w:r w:rsidRPr="00BF0448">
        <w:rPr>
          <w:rFonts w:ascii="Times New Roman" w:hAnsi="Times New Roman" w:cs="Times New Roman"/>
          <w:sz w:val="24"/>
          <w:szCs w:val="24"/>
        </w:rPr>
        <w:t xml:space="preserve"> (или аналоги), длительностью не более 90 секунд.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Информационно-рекламный плакат в формате .</w:t>
      </w:r>
      <w:proofErr w:type="spellStart"/>
      <w:r w:rsidRPr="00BF0448">
        <w:rPr>
          <w:rFonts w:ascii="Times New Roman" w:hAnsi="Times New Roman" w:cs="Times New Roman"/>
          <w:sz w:val="24"/>
          <w:szCs w:val="24"/>
        </w:rPr>
        <w:t>jpeg</w:t>
      </w:r>
      <w:proofErr w:type="spellEnd"/>
      <w:r w:rsidRPr="00BF0448">
        <w:rPr>
          <w:rFonts w:ascii="Times New Roman" w:hAnsi="Times New Roman" w:cs="Times New Roman"/>
          <w:sz w:val="24"/>
          <w:szCs w:val="24"/>
        </w:rPr>
        <w:t xml:space="preserve"> (или аналоги).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Рецензия в формате .</w:t>
      </w:r>
      <w:proofErr w:type="spellStart"/>
      <w:r w:rsidRPr="00BF0448">
        <w:rPr>
          <w:rFonts w:ascii="Times New Roman" w:hAnsi="Times New Roman" w:cs="Times New Roman"/>
          <w:sz w:val="24"/>
          <w:szCs w:val="24"/>
        </w:rPr>
        <w:t>pdf</w:t>
      </w:r>
      <w:proofErr w:type="spellEnd"/>
      <w:r w:rsidRPr="00BF0448">
        <w:rPr>
          <w:rFonts w:ascii="Times New Roman" w:hAnsi="Times New Roman" w:cs="Times New Roman"/>
          <w:sz w:val="24"/>
          <w:szCs w:val="24"/>
        </w:rPr>
        <w:t>. (или аналоги)</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 Ссылка на опрос в </w:t>
      </w:r>
      <w:proofErr w:type="spellStart"/>
      <w:r w:rsidRPr="00BF0448">
        <w:rPr>
          <w:rFonts w:ascii="Times New Roman" w:hAnsi="Times New Roman" w:cs="Times New Roman"/>
          <w:sz w:val="24"/>
          <w:szCs w:val="24"/>
        </w:rPr>
        <w:t>google</w:t>
      </w:r>
      <w:proofErr w:type="spellEnd"/>
      <w:r w:rsidRPr="00BF0448">
        <w:rPr>
          <w:rFonts w:ascii="Times New Roman" w:hAnsi="Times New Roman" w:cs="Times New Roman"/>
          <w:sz w:val="24"/>
          <w:szCs w:val="24"/>
        </w:rPr>
        <w:t xml:space="preserve"> форме (или аналоги).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 Материалы, подтверждающие проведение маркетингового исследования.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 Финансовые расчеты в формате MS </w:t>
      </w:r>
      <w:proofErr w:type="spellStart"/>
      <w:r w:rsidRPr="00BF0448">
        <w:rPr>
          <w:rFonts w:ascii="Times New Roman" w:hAnsi="Times New Roman" w:cs="Times New Roman"/>
          <w:sz w:val="24"/>
          <w:szCs w:val="24"/>
        </w:rPr>
        <w:t>Excel</w:t>
      </w:r>
      <w:proofErr w:type="spellEnd"/>
      <w:r w:rsidRPr="00BF0448">
        <w:rPr>
          <w:rFonts w:ascii="Times New Roman" w:hAnsi="Times New Roman" w:cs="Times New Roman"/>
          <w:sz w:val="24"/>
          <w:szCs w:val="24"/>
        </w:rPr>
        <w:t xml:space="preserve"> (или аналоги).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Три бумажные копии бизнес-плана, плакат и рецензия каждой участвующей команды должны быть представлены до начала демонстрационного экзамена, не позднее 9.00 Подготовительного дня для заочного оценивания экспертами. Материалы следует присылать архивом, название которого должно содержать название проекта. Файлы в архиве следует обозначать следующим образом: Пример: </w:t>
      </w:r>
      <w:proofErr w:type="spellStart"/>
      <w:r w:rsidRPr="00BF0448">
        <w:rPr>
          <w:rFonts w:ascii="Times New Roman" w:hAnsi="Times New Roman" w:cs="Times New Roman"/>
          <w:sz w:val="24"/>
          <w:szCs w:val="24"/>
        </w:rPr>
        <w:t>БП_Наименование</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проекта_Фамилия</w:t>
      </w:r>
      <w:proofErr w:type="spellEnd"/>
      <w:r w:rsidRPr="00BF0448">
        <w:rPr>
          <w:rFonts w:ascii="Times New Roman" w:hAnsi="Times New Roman" w:cs="Times New Roman"/>
          <w:sz w:val="24"/>
          <w:szCs w:val="24"/>
        </w:rPr>
        <w:t xml:space="preserve"> участника 1_Фамилия участника 2 </w:t>
      </w:r>
    </w:p>
    <w:p w:rsidR="008F7E80" w:rsidRPr="00BF0448" w:rsidRDefault="008F7E80" w:rsidP="00BF0448">
      <w:pPr>
        <w:pStyle w:val="a6"/>
        <w:widowControl w:val="0"/>
        <w:numPr>
          <w:ilvl w:val="1"/>
          <w:numId w:val="6"/>
        </w:numPr>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lastRenderedPageBreak/>
        <w:t xml:space="preserve">Требования к формату бизнес-плана </w:t>
      </w:r>
    </w:p>
    <w:p w:rsidR="008F7E80" w:rsidRPr="00BF0448" w:rsidRDefault="008F7E80" w:rsidP="00BF0448">
      <w:pPr>
        <w:widowControl w:val="0"/>
        <w:spacing w:after="0" w:line="360" w:lineRule="auto"/>
        <w:ind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БП должен быть сшит «пружинами», иметь прозрачную обложку в перед титульным листом и твердую непрозрачную обложку в конце. Все представленные материалы являются частью бизнес-плана. Текст печатается на одной стороне листа, используется сквозная нумерация страниц. Номер страницы проставляется внизу листа справа. На титульном листе бизнес-плана проставляется дата и подписи участников экзаменов, подтверждающие авторство. В приложения выносится дополнительный материал, необходимый для подтверждения рассматриваемых положений: таблицы вспомогательных цифровых данных, инструкции, методический материал, компьютерные распечатки, иллюстрации вспомогательного характера, формы отчетности и другие документы. Страницы с приложениями входят в общий объем бизнесплана. </w:t>
      </w:r>
    </w:p>
    <w:p w:rsidR="008F7E80" w:rsidRPr="00BF0448" w:rsidRDefault="008F7E80" w:rsidP="00BF0448">
      <w:pPr>
        <w:widowControl w:val="0"/>
        <w:spacing w:after="0" w:line="360" w:lineRule="auto"/>
        <w:ind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1.3. Проверка авторства текста бизнес-плана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Проверка авторства формулировок бизнес-плана проводится с использованием системы https://www.antiplagiat.ru/ (или аналоги). Если процент оригинальности представленного бизнес-плана составляет менее 50%, это влечет за собой обнуление оценок модуля А «Бизнес-план» за аспекты, относящиеся к оцениванию бизнес-плана. При оценивании бизнес-плана дополнительно оценивается процент оригинальности, составляющий более 90%.</w:t>
      </w:r>
    </w:p>
    <w:p w:rsidR="008F7E80" w:rsidRPr="00BF0448" w:rsidRDefault="008F7E80" w:rsidP="00BF0448">
      <w:pPr>
        <w:widowControl w:val="0"/>
        <w:spacing w:after="0" w:line="360" w:lineRule="auto"/>
        <w:ind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1.4. Требования к оформлению текста бизнес-плана </w:t>
      </w:r>
    </w:p>
    <w:p w:rsidR="008F7E80" w:rsidRPr="00BF0448" w:rsidRDefault="008F7E80" w:rsidP="00BF0448">
      <w:pPr>
        <w:widowControl w:val="0"/>
        <w:spacing w:after="0" w:line="360" w:lineRule="auto"/>
        <w:ind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Текст бизнес-плана должен быть набран шрифтом 12 </w:t>
      </w:r>
      <w:proofErr w:type="spellStart"/>
      <w:r w:rsidRPr="00BF0448">
        <w:rPr>
          <w:rFonts w:ascii="Times New Roman" w:hAnsi="Times New Roman" w:cs="Times New Roman"/>
          <w:sz w:val="24"/>
          <w:szCs w:val="24"/>
        </w:rPr>
        <w:t>пп</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TimesNewRoman</w:t>
      </w:r>
      <w:proofErr w:type="spellEnd"/>
      <w:r w:rsidRPr="00BF0448">
        <w:rPr>
          <w:rFonts w:ascii="Times New Roman" w:hAnsi="Times New Roman" w:cs="Times New Roman"/>
          <w:sz w:val="24"/>
          <w:szCs w:val="24"/>
        </w:rPr>
        <w:t xml:space="preserve"> (или аналоги), интервал 1,5 строки. Текст работы должен иметь следующие поля: левое – 30 мм, верхнее, нижнее – 20 мм, правое – 10 мм. Допускается уменьшение межстрочного интервала до 1,0 в таблицах. Также допускается применение диаграмм, построенных на компьютере с помощью программных продуктов. Неприемлемо использовать профессионально сделанные графики и диаграммы (перепечатка из книг, учебников и пр.). Основной текст работы должен быть выровнен по ширине с отступом 1,25 </w:t>
      </w:r>
      <w:proofErr w:type="spellStart"/>
      <w:r w:rsidRPr="00BF0448">
        <w:rPr>
          <w:rFonts w:ascii="Times New Roman" w:hAnsi="Times New Roman" w:cs="Times New Roman"/>
          <w:sz w:val="24"/>
          <w:szCs w:val="24"/>
        </w:rPr>
        <w:t>пп</w:t>
      </w:r>
      <w:proofErr w:type="spellEnd"/>
      <w:r w:rsidRPr="00BF0448">
        <w:rPr>
          <w:rFonts w:ascii="Times New Roman" w:hAnsi="Times New Roman" w:cs="Times New Roman"/>
          <w:sz w:val="24"/>
          <w:szCs w:val="24"/>
        </w:rPr>
        <w:t xml:space="preserve">. Следует использовать автоматическую расстановку переносов в словах. 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в Приложении. Все таблицы, если их несколько, нумеруются арабскими цифрами, без указания знака номера. Номер размещают в правом верхнем углу над заголовком таблицы после слова «Таблица...», например, Таблица 1, Таблица 2. Таблицы снабжают тематическими заголовками, которые располагаются по центру страницы и пишут с прописной буквы без точки в конце. В качестве иллюстраций в работах могут быть представлены чертежи, </w:t>
      </w:r>
      <w:r w:rsidRPr="00BF0448">
        <w:rPr>
          <w:rFonts w:ascii="Times New Roman" w:hAnsi="Times New Roman" w:cs="Times New Roman"/>
          <w:sz w:val="24"/>
          <w:szCs w:val="24"/>
        </w:rPr>
        <w:lastRenderedPageBreak/>
        <w:t xml:space="preserve">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Все иллюстрации необходимо снабжать подписью, располагаемой под иллюстрацией в центре страницы после слов «Рис…». 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p>
    <w:p w:rsidR="008F7E80" w:rsidRPr="00BF20CA" w:rsidRDefault="00BF20CA" w:rsidP="00BF20CA">
      <w:pPr>
        <w:pStyle w:val="a6"/>
        <w:widowControl w:val="0"/>
        <w:numPr>
          <w:ilvl w:val="1"/>
          <w:numId w:val="8"/>
        </w:numPr>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 </w:t>
      </w:r>
      <w:r w:rsidR="008F7E80" w:rsidRPr="00BF20CA">
        <w:rPr>
          <w:rFonts w:ascii="Times New Roman" w:hAnsi="Times New Roman" w:cs="Times New Roman"/>
          <w:sz w:val="24"/>
          <w:szCs w:val="24"/>
        </w:rPr>
        <w:t xml:space="preserve">Требования к структуре бизнес-плана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На титульном листе должно быть указано название образовательной организации, название команды, название компании/проекта (если расходится с названием команды), имена участников команды, дата представления (дата подготовительного дня) и подписи участников. Вторая страница – Содержание. На третьей странице размещается «визитка» команды, где должен быть представлен краткий обзор выбранного командой бизнеса, а также описание</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профессионального опыта, навыков и компетенций каждого члена команды, позволяющих добиться успеха.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Бизнес-план должен содержать следующие разделы: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1.Резюме бизнес-идеи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2.Описание компании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3.Целевой рынок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4.Планирование рабочего процесса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5.Маркетинговый план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6.Устойчивое развитие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7. Технико-экономическое обоснование проекта (включая финансовый план)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1.6. Требования к оформлению финансовых расчетов (финансовая модель) Данные, приведенные в бизнес-плане в </w:t>
      </w:r>
      <w:proofErr w:type="spellStart"/>
      <w:r w:rsidRPr="00BF0448">
        <w:rPr>
          <w:rFonts w:ascii="Times New Roman" w:hAnsi="Times New Roman" w:cs="Times New Roman"/>
          <w:sz w:val="24"/>
          <w:szCs w:val="24"/>
        </w:rPr>
        <w:t>Excel</w:t>
      </w:r>
      <w:proofErr w:type="spellEnd"/>
      <w:r w:rsidRPr="00BF0448">
        <w:rPr>
          <w:rFonts w:ascii="Times New Roman" w:hAnsi="Times New Roman" w:cs="Times New Roman"/>
          <w:sz w:val="24"/>
          <w:szCs w:val="24"/>
        </w:rPr>
        <w:t xml:space="preserve">, могут использоваться (в том числе – корректироваться) в ходе работы на площадке. Динамику необходимо показывать наглядно – схемы, графики, диаграммы. Горизонт планирования расчетов финансовой модели должен составлять не менее двух лет. Финансовые расчеты представляются в виде отдельного файла в формате </w:t>
      </w:r>
      <w:proofErr w:type="spellStart"/>
      <w:r w:rsidRPr="00BF0448">
        <w:rPr>
          <w:rFonts w:ascii="Times New Roman" w:hAnsi="Times New Roman" w:cs="Times New Roman"/>
          <w:sz w:val="24"/>
          <w:szCs w:val="24"/>
        </w:rPr>
        <w:t>Excel</w:t>
      </w:r>
      <w:proofErr w:type="spellEnd"/>
      <w:r w:rsidRPr="00BF0448">
        <w:rPr>
          <w:rFonts w:ascii="Times New Roman" w:hAnsi="Times New Roman" w:cs="Times New Roman"/>
          <w:sz w:val="24"/>
          <w:szCs w:val="24"/>
        </w:rPr>
        <w:t xml:space="preserve"> (или аналоги). Названия листов финансовой модели, выполненной в MS </w:t>
      </w:r>
      <w:proofErr w:type="spellStart"/>
      <w:r w:rsidRPr="00BF0448">
        <w:rPr>
          <w:rFonts w:ascii="Times New Roman" w:hAnsi="Times New Roman" w:cs="Times New Roman"/>
          <w:sz w:val="24"/>
          <w:szCs w:val="24"/>
        </w:rPr>
        <w:t>Excel</w:t>
      </w:r>
      <w:proofErr w:type="spellEnd"/>
      <w:r w:rsidRPr="00BF0448">
        <w:rPr>
          <w:rFonts w:ascii="Times New Roman" w:hAnsi="Times New Roman" w:cs="Times New Roman"/>
          <w:sz w:val="24"/>
          <w:szCs w:val="24"/>
        </w:rPr>
        <w:t xml:space="preserve"> (или аналоги) носят рекомендательный характер: Лист1.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Лист 2. Расчеты инвестиционного капитала (первоначальных затрат)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Лист 3. План на будущие периоды Доходов и расходов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lastRenderedPageBreak/>
        <w:t xml:space="preserve">Лист 4. Расчеты себестоимости продукции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Лист 5. Факт прошлых периодов Доходов и расходов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Лист 6. Фактический баланс на предыдущую отчетную дату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Лист 7. Прогнозный баланс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Лист 8. План ДДС будущих периодов Доходов и расходов с указанием необходимого оборотного капитала.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Лист 9. Факт ДДС за прошлые периоды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Лист 10. Показатели деятельности (ОБЯЗАТЕЛЬНЫЕ: полные инвестиции в проект (</w:t>
      </w:r>
      <w:proofErr w:type="spellStart"/>
      <w:r w:rsidRPr="00BF0448">
        <w:rPr>
          <w:rFonts w:ascii="Times New Roman" w:hAnsi="Times New Roman" w:cs="Times New Roman"/>
          <w:sz w:val="24"/>
          <w:szCs w:val="24"/>
        </w:rPr>
        <w:t>стартовые+оборотный</w:t>
      </w:r>
      <w:proofErr w:type="spellEnd"/>
      <w:r w:rsidRPr="00BF0448">
        <w:rPr>
          <w:rFonts w:ascii="Times New Roman" w:hAnsi="Times New Roman" w:cs="Times New Roman"/>
          <w:sz w:val="24"/>
          <w:szCs w:val="24"/>
        </w:rPr>
        <w:t xml:space="preserve">), простой и дисконтированные периоды окупаемости, NPV, IRR, IP, Рентабельность продаж по проекту, другие значимые показатели)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Ссылки в файле допустимы только внутри таблицы. Не допускаются внешние ссылки, скрытые ссылки на данные, таблицы, картинки. Если такие ссылки обнаруживаются в таблице MS </w:t>
      </w:r>
      <w:proofErr w:type="spellStart"/>
      <w:r w:rsidRPr="00BF0448">
        <w:rPr>
          <w:rFonts w:ascii="Times New Roman" w:hAnsi="Times New Roman" w:cs="Times New Roman"/>
          <w:sz w:val="24"/>
          <w:szCs w:val="24"/>
        </w:rPr>
        <w:t>Excel</w:t>
      </w:r>
      <w:proofErr w:type="spellEnd"/>
      <w:r w:rsidRPr="00BF0448">
        <w:rPr>
          <w:rFonts w:ascii="Times New Roman" w:hAnsi="Times New Roman" w:cs="Times New Roman"/>
          <w:sz w:val="24"/>
          <w:szCs w:val="24"/>
        </w:rPr>
        <w:t xml:space="preserve"> (или аналоги) – значение ячеек полностью заменяются на данные.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1.7. Требования к оформлению информационно – рекламного плаката.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Информационно – рекламный плакат должен отвечать следующим требованиям: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 Формат А3;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2. </w:t>
      </w:r>
      <w:proofErr w:type="spellStart"/>
      <w:r w:rsidRPr="00BF0448">
        <w:rPr>
          <w:rFonts w:ascii="Times New Roman" w:hAnsi="Times New Roman" w:cs="Times New Roman"/>
          <w:sz w:val="24"/>
          <w:szCs w:val="24"/>
        </w:rPr>
        <w:t>Полноцвет</w:t>
      </w:r>
      <w:proofErr w:type="spellEnd"/>
      <w:r w:rsidRPr="00BF0448">
        <w:rPr>
          <w:rFonts w:ascii="Times New Roman" w:hAnsi="Times New Roman" w:cs="Times New Roman"/>
          <w:sz w:val="24"/>
          <w:szCs w:val="24"/>
        </w:rPr>
        <w:t xml:space="preserve"> (3 и более цветов);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3. Назначение – реклама.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4. Формат файла .</w:t>
      </w:r>
      <w:proofErr w:type="spellStart"/>
      <w:r w:rsidRPr="00BF0448">
        <w:rPr>
          <w:rFonts w:ascii="Times New Roman" w:hAnsi="Times New Roman" w:cs="Times New Roman"/>
          <w:sz w:val="24"/>
          <w:szCs w:val="24"/>
        </w:rPr>
        <w:t>jpeg</w:t>
      </w:r>
      <w:proofErr w:type="spellEnd"/>
      <w:r w:rsidRPr="00BF0448">
        <w:rPr>
          <w:rFonts w:ascii="Times New Roman" w:hAnsi="Times New Roman" w:cs="Times New Roman"/>
          <w:sz w:val="24"/>
          <w:szCs w:val="24"/>
        </w:rPr>
        <w:t xml:space="preserve"> (или аналоги)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5. Размер не более 150 Мб. Рекламный плакат должен содержать визуальный образ продукта (услуги), логотип, слоган, актуальные контакты.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1.8. Требования к формату и содержанию видеоролика Формат и требования к видеоролику: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 В видеоролике должна присутствовать начальная заставка не менее 3 секунд (название проекта и </w:t>
      </w:r>
      <w:proofErr w:type="spellStart"/>
      <w:r w:rsidRPr="00BF0448">
        <w:rPr>
          <w:rFonts w:ascii="Times New Roman" w:hAnsi="Times New Roman" w:cs="Times New Roman"/>
          <w:sz w:val="24"/>
          <w:szCs w:val="24"/>
        </w:rPr>
        <w:t>фио</w:t>
      </w:r>
      <w:proofErr w:type="spellEnd"/>
      <w:r w:rsidRPr="00BF0448">
        <w:rPr>
          <w:rFonts w:ascii="Times New Roman" w:hAnsi="Times New Roman" w:cs="Times New Roman"/>
          <w:sz w:val="24"/>
          <w:szCs w:val="24"/>
        </w:rPr>
        <w:t xml:space="preserve"> авторов).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2. В видеоролике должна присутствовать конечная заставка не менее 3 секунд (название проекта + Контакты).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3. Размер ролика не должен превышать 150 Мб, продолжительность – не более 90 сек.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4. Формат ролика - mp4/</w:t>
      </w:r>
      <w:proofErr w:type="spellStart"/>
      <w:r w:rsidRPr="00BF0448">
        <w:rPr>
          <w:rFonts w:ascii="Times New Roman" w:hAnsi="Times New Roman" w:cs="Times New Roman"/>
          <w:sz w:val="24"/>
          <w:szCs w:val="24"/>
        </w:rPr>
        <w:t>avi</w:t>
      </w:r>
      <w:proofErr w:type="spellEnd"/>
      <w:r w:rsidRPr="00BF0448">
        <w:rPr>
          <w:rFonts w:ascii="Times New Roman" w:hAnsi="Times New Roman" w:cs="Times New Roman"/>
          <w:sz w:val="24"/>
          <w:szCs w:val="24"/>
        </w:rPr>
        <w:t>/</w:t>
      </w:r>
      <w:proofErr w:type="spellStart"/>
      <w:r w:rsidRPr="00BF0448">
        <w:rPr>
          <w:rFonts w:ascii="Times New Roman" w:hAnsi="Times New Roman" w:cs="Times New Roman"/>
          <w:sz w:val="24"/>
          <w:szCs w:val="24"/>
        </w:rPr>
        <w:t>mov</w:t>
      </w:r>
      <w:proofErr w:type="spellEnd"/>
      <w:r w:rsidRPr="00BF0448">
        <w:rPr>
          <w:rFonts w:ascii="Times New Roman" w:hAnsi="Times New Roman" w:cs="Times New Roman"/>
          <w:sz w:val="24"/>
          <w:szCs w:val="24"/>
        </w:rPr>
        <w:t xml:space="preserve"> (или аналоги). </w:t>
      </w:r>
    </w:p>
    <w:p w:rsidR="008F7E80"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5. В ролике должна присутствовать ссылка на правомерность используемых аудио и видео материалов. </w:t>
      </w:r>
    </w:p>
    <w:p w:rsidR="00A86D8B"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1.9. Требования к внешней рецензии В качестве приложения к бизнес-плану представляется внешняя рецензия сторонней организации, эксперты которой компетентны в теме разработанного проекта (бизнес-плана) на предмет реалистичности и реализуемости данного проекта (рекомендуемый объем – до 1 страницы шрифт 12 </w:t>
      </w:r>
      <w:proofErr w:type="spellStart"/>
      <w:r w:rsidRPr="00BF0448">
        <w:rPr>
          <w:rFonts w:ascii="Times New Roman" w:hAnsi="Times New Roman" w:cs="Times New Roman"/>
          <w:sz w:val="24"/>
          <w:szCs w:val="24"/>
        </w:rPr>
        <w:t>пп</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TimesNewRoman</w:t>
      </w:r>
      <w:proofErr w:type="spellEnd"/>
      <w:r w:rsidRPr="00BF0448">
        <w:rPr>
          <w:rFonts w:ascii="Times New Roman" w:hAnsi="Times New Roman" w:cs="Times New Roman"/>
          <w:sz w:val="24"/>
          <w:szCs w:val="24"/>
        </w:rPr>
        <w:t xml:space="preserve">, интервал 1,5 строки). Рецензия не входит в общий объем бизнес-плана и предоставляется отдельно. </w:t>
      </w:r>
    </w:p>
    <w:p w:rsidR="00A86D8B" w:rsidRPr="00BF0448" w:rsidRDefault="008F7E80"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lastRenderedPageBreak/>
        <w:t xml:space="preserve">1.10. Требования к оформлению ссылки на </w:t>
      </w:r>
      <w:proofErr w:type="spellStart"/>
      <w:r w:rsidRPr="00BF0448">
        <w:rPr>
          <w:rFonts w:ascii="Times New Roman" w:hAnsi="Times New Roman" w:cs="Times New Roman"/>
          <w:sz w:val="24"/>
          <w:szCs w:val="24"/>
        </w:rPr>
        <w:t>google</w:t>
      </w:r>
      <w:proofErr w:type="spellEnd"/>
      <w:r w:rsidRPr="00BF0448">
        <w:rPr>
          <w:rFonts w:ascii="Times New Roman" w:hAnsi="Times New Roman" w:cs="Times New Roman"/>
          <w:sz w:val="24"/>
          <w:szCs w:val="24"/>
        </w:rPr>
        <w:t xml:space="preserve">-опрос (или аналоги) Ссылка на </w:t>
      </w:r>
      <w:proofErr w:type="spellStart"/>
      <w:r w:rsidRPr="00BF0448">
        <w:rPr>
          <w:rFonts w:ascii="Times New Roman" w:hAnsi="Times New Roman" w:cs="Times New Roman"/>
          <w:sz w:val="24"/>
          <w:szCs w:val="24"/>
        </w:rPr>
        <w:t>google</w:t>
      </w:r>
      <w:proofErr w:type="spellEnd"/>
      <w:r w:rsidRPr="00BF0448">
        <w:rPr>
          <w:rFonts w:ascii="Times New Roman" w:hAnsi="Times New Roman" w:cs="Times New Roman"/>
          <w:sz w:val="24"/>
          <w:szCs w:val="24"/>
        </w:rPr>
        <w:t xml:space="preserve">-опрос (или аналоги) предоставляется в виде отдельного файла в формате MS </w:t>
      </w:r>
      <w:proofErr w:type="spellStart"/>
      <w:r w:rsidRPr="00BF0448">
        <w:rPr>
          <w:rFonts w:ascii="Times New Roman" w:hAnsi="Times New Roman" w:cs="Times New Roman"/>
          <w:sz w:val="24"/>
          <w:szCs w:val="24"/>
        </w:rPr>
        <w:t>Word</w:t>
      </w:r>
      <w:proofErr w:type="spellEnd"/>
      <w:r w:rsidRPr="00BF0448">
        <w:rPr>
          <w:rFonts w:ascii="Times New Roman" w:hAnsi="Times New Roman" w:cs="Times New Roman"/>
          <w:sz w:val="24"/>
          <w:szCs w:val="24"/>
        </w:rPr>
        <w:t xml:space="preserve"> (или аналоги), содержащего рабочую ссылку. Опрос должен содержать вопросы, необходимые и актуальные для данного статистического исследования. Вопросы должны быть составлены таким образом, чтобы исключить сомнения, что ответы на них, могут быть использованы во вред опрашиваемому. Модуль G1 «Технико-экономическое обоснование проекта, включая финансовые инструменты и показатели» В этом модуле участники должны провести точные расчеты на период не менее 2 лет, доказывающие, что задуманный бизнес будет иметь прибыль. 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 Участникам необходимо представить и обосновать свой способ ведения бухгалтерского учета. В этом модуле необходимо использовать результаты маркетинговых исследований по проявлению целевой группы/целевых групп при определении прогнозных объемов продаж. Необходимо определить и обосновать источники финансирования, произвести корректные расчеты процентов за пользование заемными средствами, представить график возврата заемных средств или обосновать отсутствие заемных средств. В рамках данного модуля участники должны составить бюджет доходов и расходов, бюджет движения денежных средств, прогнозный баланс, потребность в оборотном капитале, а также рассчитать и интерпретировать значимые экономические показатели (PP, DPP, NPV, IRR, IP и другие). При расчете стоимости продукции желательно воспользоваться как минимум одной из известных моделей калькуляции расходов (</w:t>
      </w:r>
      <w:proofErr w:type="spellStart"/>
      <w:r w:rsidRPr="00BF0448">
        <w:rPr>
          <w:rFonts w:ascii="Times New Roman" w:hAnsi="Times New Roman" w:cs="Times New Roman"/>
          <w:sz w:val="24"/>
          <w:szCs w:val="24"/>
        </w:rPr>
        <w:t>direct-costing</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absortion</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costing</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standard-costing</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activity</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based</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costing</w:t>
      </w:r>
      <w:proofErr w:type="spellEnd"/>
      <w:r w:rsidRPr="00BF0448">
        <w:rPr>
          <w:rFonts w:ascii="Times New Roman" w:hAnsi="Times New Roman" w:cs="Times New Roman"/>
          <w:sz w:val="24"/>
          <w:szCs w:val="24"/>
        </w:rPr>
        <w:t xml:space="preserve"> и пр.), а при обосновании ценообразования – моделями или методами ценообразования (затратные, рыночные, параметрические и пр. методы). Расчеты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Расчеты по прибылям и убыткам должны быть реалистичными и правильно выполненными. Все расчёты выполняются в электронных таблицах. Участники должны быть осведомлены о том, что жюри обращает внимание на понимание расчетов стоимости и проверяет, являются ли цифры реалистичными. Оценивающие эксперты проверяют корректность расчетов финансовых</w:t>
      </w:r>
      <w:r w:rsidR="00A86D8B" w:rsidRPr="00BF0448">
        <w:rPr>
          <w:rFonts w:ascii="Times New Roman" w:hAnsi="Times New Roman" w:cs="Times New Roman"/>
          <w:sz w:val="24"/>
          <w:szCs w:val="24"/>
        </w:rPr>
        <w:t xml:space="preserve"> </w:t>
      </w:r>
    </w:p>
    <w:p w:rsidR="00A86D8B" w:rsidRPr="00BF0448" w:rsidRDefault="00A86D8B" w:rsidP="00BF0448">
      <w:pPr>
        <w:pStyle w:val="a6"/>
        <w:widowControl w:val="0"/>
        <w:spacing w:after="0" w:line="360" w:lineRule="auto"/>
        <w:ind w:left="0" w:right="-285" w:firstLine="426"/>
        <w:jc w:val="center"/>
        <w:rPr>
          <w:rFonts w:ascii="Times New Roman" w:hAnsi="Times New Roman" w:cs="Times New Roman"/>
          <w:b/>
          <w:sz w:val="24"/>
          <w:szCs w:val="24"/>
        </w:rPr>
      </w:pPr>
      <w:r w:rsidRPr="00BF0448">
        <w:rPr>
          <w:rFonts w:ascii="Times New Roman" w:hAnsi="Times New Roman" w:cs="Times New Roman"/>
          <w:b/>
          <w:sz w:val="24"/>
          <w:szCs w:val="24"/>
        </w:rPr>
        <w:t>Модуль G1 «Технико-экономическое обоснование проекта, включая финансовые инструменты и показатели»</w:t>
      </w:r>
    </w:p>
    <w:p w:rsidR="00805CC6" w:rsidRDefault="00A86D8B"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В этом модуле участники должны провести точные расчеты на период не менее 2 лет, </w:t>
      </w:r>
      <w:r w:rsidRPr="00BF0448">
        <w:rPr>
          <w:rFonts w:ascii="Times New Roman" w:hAnsi="Times New Roman" w:cs="Times New Roman"/>
          <w:sz w:val="24"/>
          <w:szCs w:val="24"/>
        </w:rPr>
        <w:lastRenderedPageBreak/>
        <w:t>доказывающие, что задуманный бизнес будет иметь прибыль. 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 Участникам необходимо представить и обосновать свой способ ведения бухгалтерского учета. В этом модуле необходимо использовать результаты маркетинговых исследований по проявлению целевой группы/целевых групп при определении прогнозных объемов продаж. Необходимо определить и обосновать источники финансирования, произвести корректные расчеты процентов за пользование заемными средствами, представить график возврата заемных средств или обосновать отсутствие заемных средств. В рамках данного модуля участники должны составить бюджет доходов и расходов, бюджет движения денежных средств, прогнозный баланс, потребность в оборотном капитале, а также рассчитать и интерпретировать значимые экономические показатели (PP, DPP, NPV, IRR, IP и другие). При расчете стоимости продукции желательно воспользоваться как минимум одной из известных моделей калькуляции расходов (</w:t>
      </w:r>
      <w:proofErr w:type="spellStart"/>
      <w:r w:rsidRPr="00BF0448">
        <w:rPr>
          <w:rFonts w:ascii="Times New Roman" w:hAnsi="Times New Roman" w:cs="Times New Roman"/>
          <w:sz w:val="24"/>
          <w:szCs w:val="24"/>
        </w:rPr>
        <w:t>direct-costing</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absortion</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costing</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standard-costing</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activity</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based</w:t>
      </w:r>
      <w:proofErr w:type="spellEnd"/>
      <w:r w:rsidRPr="00BF0448">
        <w:rPr>
          <w:rFonts w:ascii="Times New Roman" w:hAnsi="Times New Roman" w:cs="Times New Roman"/>
          <w:sz w:val="24"/>
          <w:szCs w:val="24"/>
        </w:rPr>
        <w:t xml:space="preserve"> </w:t>
      </w:r>
      <w:proofErr w:type="spellStart"/>
      <w:r w:rsidRPr="00BF0448">
        <w:rPr>
          <w:rFonts w:ascii="Times New Roman" w:hAnsi="Times New Roman" w:cs="Times New Roman"/>
          <w:sz w:val="24"/>
          <w:szCs w:val="24"/>
        </w:rPr>
        <w:t>costing</w:t>
      </w:r>
      <w:proofErr w:type="spellEnd"/>
      <w:r w:rsidRPr="00BF0448">
        <w:rPr>
          <w:rFonts w:ascii="Times New Roman" w:hAnsi="Times New Roman" w:cs="Times New Roman"/>
          <w:sz w:val="24"/>
          <w:szCs w:val="24"/>
        </w:rPr>
        <w:t xml:space="preserve"> и пр.), а при обосновании ценообразования – моделями или методами ценообразования (затратные, рыночные, параметрические и пр. методы). Расчеты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Расчеты по прибылям и убыткам должны быть реалистичными и правильно выполненными. Все расчёты выполняются в электронных таблицах. Участники должны быть осведомлены о том, что жюри обращает внимание на понимание расчетов стоимости и проверяет, являются ли цифры реалистичными. Оценивающие эксперты проверяют корректность расчетов финансовых показателей, ориентируясь </w:t>
      </w:r>
      <w:r w:rsidR="00212EEB">
        <w:rPr>
          <w:rFonts w:ascii="Times New Roman" w:hAnsi="Times New Roman" w:cs="Times New Roman"/>
          <w:sz w:val="24"/>
          <w:szCs w:val="24"/>
        </w:rPr>
        <w:t xml:space="preserve">на </w:t>
      </w:r>
      <w:r w:rsidRPr="00BF0448">
        <w:rPr>
          <w:rFonts w:ascii="Times New Roman" w:hAnsi="Times New Roman" w:cs="Times New Roman"/>
          <w:sz w:val="24"/>
          <w:szCs w:val="24"/>
        </w:rPr>
        <w:t xml:space="preserve">финансовую модель и данные, указанные в бизнесплане. Предоставление заведомо ложной информации влечет за собой обнуление оценок за соответствующие критерии. </w:t>
      </w:r>
    </w:p>
    <w:p w:rsidR="00BF0448" w:rsidRPr="00805CC6" w:rsidRDefault="00A86D8B" w:rsidP="00805CC6">
      <w:pPr>
        <w:pStyle w:val="a6"/>
        <w:widowControl w:val="0"/>
        <w:spacing w:after="0" w:line="360" w:lineRule="auto"/>
        <w:ind w:left="0" w:right="-285" w:firstLine="426"/>
        <w:jc w:val="center"/>
        <w:rPr>
          <w:rFonts w:ascii="Times New Roman" w:hAnsi="Times New Roman" w:cs="Times New Roman"/>
          <w:b/>
          <w:sz w:val="26"/>
          <w:szCs w:val="26"/>
        </w:rPr>
      </w:pPr>
      <w:r w:rsidRPr="00805CC6">
        <w:rPr>
          <w:rFonts w:ascii="Times New Roman" w:hAnsi="Times New Roman" w:cs="Times New Roman"/>
          <w:b/>
          <w:sz w:val="26"/>
          <w:szCs w:val="26"/>
        </w:rPr>
        <w:t>Описание модуля 2: D1E1 (сдвоенный) Маркетинговое планирование и Планирование рабочего процесса + Специальный этап</w:t>
      </w:r>
    </w:p>
    <w:p w:rsidR="00BF0448" w:rsidRPr="00BF0448" w:rsidRDefault="00A86D8B" w:rsidP="00BF0448">
      <w:pPr>
        <w:pStyle w:val="a6"/>
        <w:widowControl w:val="0"/>
        <w:spacing w:after="0" w:line="360" w:lineRule="auto"/>
        <w:ind w:left="0" w:right="-285" w:firstLine="426"/>
        <w:jc w:val="center"/>
        <w:rPr>
          <w:rFonts w:ascii="Times New Roman" w:hAnsi="Times New Roman" w:cs="Times New Roman"/>
          <w:b/>
          <w:sz w:val="24"/>
          <w:szCs w:val="24"/>
        </w:rPr>
      </w:pPr>
      <w:r w:rsidRPr="00BF0448">
        <w:rPr>
          <w:rFonts w:ascii="Times New Roman" w:hAnsi="Times New Roman" w:cs="Times New Roman"/>
          <w:b/>
          <w:sz w:val="24"/>
          <w:szCs w:val="24"/>
        </w:rPr>
        <w:t>Модуль D1 «Маркетинговое планирование»</w:t>
      </w:r>
    </w:p>
    <w:p w:rsidR="00BF0448" w:rsidRDefault="00A86D8B"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Участникам, с помощью методов стратегического анализа (SWOT и PEST), необходимо определить измеримые и достижимые цели и задачи в области маркетинга, проанализировать конкурентную среду по нескольким показателям, определить и обосновать выбор маркетинговой стратегии, выбрать и поименовать каналы продвижения и сбыта, а также стратегию ценообразования. Участники экзамена должны определить маркетинговые инструменты, </w:t>
      </w:r>
      <w:r w:rsidRPr="00BF0448">
        <w:rPr>
          <w:rFonts w:ascii="Times New Roman" w:hAnsi="Times New Roman" w:cs="Times New Roman"/>
          <w:sz w:val="24"/>
          <w:szCs w:val="24"/>
        </w:rPr>
        <w:lastRenderedPageBreak/>
        <w:t xml:space="preserve">применимые на протяжении всего жизненного цикла клиента, и наиболее эффективные для данного продукта/услуги и целевой аудитории. При планировании маркетинговых мероприятий необходимо принимать в расчет формулу 4 «Р», объяснять её применительно к выбранному продукту/услуге, анализировать взаимовлияние элементов этой модели. Маркетинговые мероприятия должны опираться на результаты маркетингового исследования рынка. Команде надо разработать детальный маркетинговый план для этапа запуска и дальнейших этапов функционирования проекта, который отражает выбранную маркетинговую стратегию. В соответствии со стратегией участникам необходимо выбрать и обосновать рекламную модель, а также определить и обосновать основные рекламные мероприятия, уметь рассчитывать их стоимость и анализировать эффективность их применения с помощью разнообразных методов оценки, корректно определять маркетинговый бюджет. 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 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показатели </w:t>
      </w:r>
      <w:proofErr w:type="spellStart"/>
      <w:r w:rsidRPr="00BF0448">
        <w:rPr>
          <w:rFonts w:ascii="Times New Roman" w:hAnsi="Times New Roman" w:cs="Times New Roman"/>
          <w:sz w:val="24"/>
          <w:szCs w:val="24"/>
        </w:rPr>
        <w:t>квотности</w:t>
      </w:r>
      <w:proofErr w:type="spellEnd"/>
      <w:r w:rsidRPr="00BF0448">
        <w:rPr>
          <w:rFonts w:ascii="Times New Roman" w:hAnsi="Times New Roman" w:cs="Times New Roman"/>
          <w:sz w:val="24"/>
          <w:szCs w:val="24"/>
        </w:rPr>
        <w:t xml:space="preserve"> и репрезентативности выборки исследования при анализе результатов. Обязательно наличие анкеты и ссылки на базу данных исследования в </w:t>
      </w:r>
      <w:proofErr w:type="spellStart"/>
      <w:r w:rsidRPr="00BF0448">
        <w:rPr>
          <w:rFonts w:ascii="Times New Roman" w:hAnsi="Times New Roman" w:cs="Times New Roman"/>
          <w:sz w:val="24"/>
          <w:szCs w:val="24"/>
        </w:rPr>
        <w:t>google</w:t>
      </w:r>
      <w:proofErr w:type="spellEnd"/>
      <w:r w:rsidRPr="00BF0448">
        <w:rPr>
          <w:rFonts w:ascii="Times New Roman" w:hAnsi="Times New Roman" w:cs="Times New Roman"/>
          <w:sz w:val="24"/>
          <w:szCs w:val="24"/>
        </w:rPr>
        <w:t xml:space="preserve"> форме. Для обеспечения репрезентативности выборки, необходимо, чтобы в опросе приняло участие не менее 1% от доли, которую компания планирует занять на выбранном рынке. Приветствуется проведение полевых исследований, глубинных интервью и других коммуникативных способов выявления предпочтений целевой аудитории. Фактически реализованная рекламная компания представляется, в виде анализа результатов запланированной стоимости на привлечение 1 клиента и других показателей эффективности. Предоставление заведомо ложной информации влечет за собой обнуление оценок за соответствующие критерии. Результаты работы над модулем представляются в виде публичной презентации. </w:t>
      </w:r>
    </w:p>
    <w:p w:rsidR="00BF0448" w:rsidRPr="00BF0448" w:rsidRDefault="00A86D8B" w:rsidP="00BF0448">
      <w:pPr>
        <w:pStyle w:val="a6"/>
        <w:widowControl w:val="0"/>
        <w:spacing w:after="0" w:line="360" w:lineRule="auto"/>
        <w:ind w:left="0" w:right="-285" w:firstLine="426"/>
        <w:jc w:val="center"/>
        <w:rPr>
          <w:rFonts w:ascii="Times New Roman" w:hAnsi="Times New Roman" w:cs="Times New Roman"/>
          <w:b/>
          <w:sz w:val="24"/>
          <w:szCs w:val="24"/>
        </w:rPr>
      </w:pPr>
      <w:r w:rsidRPr="00BF0448">
        <w:rPr>
          <w:rFonts w:ascii="Times New Roman" w:hAnsi="Times New Roman" w:cs="Times New Roman"/>
          <w:b/>
          <w:sz w:val="24"/>
          <w:szCs w:val="24"/>
        </w:rPr>
        <w:t>Модуль Е1 «Планирование рабочего процесса»</w:t>
      </w:r>
    </w:p>
    <w:p w:rsidR="00BF0448" w:rsidRPr="00BF0448" w:rsidRDefault="00A86D8B"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 xml:space="preserve">Этот модуль направлен на визуализацию бизнес-процессов с использованием различных современных методик, приемов структурирования и нотаций, приветствуется применение специализированных программных продуктов. Необходимо определить и обосновать выбор ключевых бизнес-процессов, выстроить их в логичной последовательности. При планировании реализации своего проекта необходимо применять методики (концепции) управления производством (бизнес-процессами), а также пояснять основные моменты этой методики на собственном примере. Также необходимо определить потребность в различных ресурсах (материальных, финансовых, информационных и трудовых) для, как минимум, ключевых бизнес-процессов. Участники должны показать и обосновать позитивный и негативный сценарии </w:t>
      </w:r>
      <w:r w:rsidRPr="00BF0448">
        <w:rPr>
          <w:rFonts w:ascii="Times New Roman" w:hAnsi="Times New Roman" w:cs="Times New Roman"/>
          <w:sz w:val="24"/>
          <w:szCs w:val="24"/>
        </w:rPr>
        <w:lastRenderedPageBreak/>
        <w:t>развития бизнеса, разработать антикризисный план и наметить возможные пути выхода из проекта. При определении бизнес-процессов, необходимо отнести их к определенным группам: управляющие, операционные и поддерживающие, а также представить показатели их результативности и эффективности для, как минимум пяти ключевых бизнес-процессов. В этом модуле также определяется организационная структура компании и возможность изменения организационной структуры на различных этапах бизнес-проекта (этап запуска, этап роста и этап устойчивого развития бизнеса), а также распределение ролей и функционала для различных этапов развития проекта.</w:t>
      </w:r>
      <w:r w:rsidR="00BF0448">
        <w:rPr>
          <w:rFonts w:ascii="Times New Roman" w:hAnsi="Times New Roman" w:cs="Times New Roman"/>
          <w:sz w:val="24"/>
          <w:szCs w:val="24"/>
        </w:rPr>
        <w:t xml:space="preserve"> </w:t>
      </w:r>
      <w:r w:rsidR="00BF0448" w:rsidRPr="00BF0448">
        <w:rPr>
          <w:rFonts w:ascii="Times New Roman" w:hAnsi="Times New Roman" w:cs="Times New Roman"/>
          <w:sz w:val="24"/>
          <w:szCs w:val="24"/>
        </w:rPr>
        <w:t xml:space="preserve">В модуле оцениваются фактически примененные методы и средства управления и структурирования бизнес-процессов. Для планирования реализации проекта используйте информационные программные средства (MS </w:t>
      </w:r>
      <w:proofErr w:type="spellStart"/>
      <w:r w:rsidR="00BF0448" w:rsidRPr="00BF0448">
        <w:rPr>
          <w:rFonts w:ascii="Times New Roman" w:hAnsi="Times New Roman" w:cs="Times New Roman"/>
          <w:sz w:val="24"/>
          <w:szCs w:val="24"/>
        </w:rPr>
        <w:t>Project</w:t>
      </w:r>
      <w:proofErr w:type="spellEnd"/>
      <w:r w:rsidR="00BF0448" w:rsidRPr="00BF0448">
        <w:rPr>
          <w:rFonts w:ascii="Times New Roman" w:hAnsi="Times New Roman" w:cs="Times New Roman"/>
          <w:sz w:val="24"/>
          <w:szCs w:val="24"/>
        </w:rPr>
        <w:t xml:space="preserve">, </w:t>
      </w:r>
      <w:proofErr w:type="spellStart"/>
      <w:r w:rsidR="00BF0448" w:rsidRPr="00BF0448">
        <w:rPr>
          <w:rFonts w:ascii="Times New Roman" w:hAnsi="Times New Roman" w:cs="Times New Roman"/>
          <w:sz w:val="24"/>
          <w:szCs w:val="24"/>
        </w:rPr>
        <w:t>Expert</w:t>
      </w:r>
      <w:proofErr w:type="spellEnd"/>
      <w:r w:rsidR="00BF0448" w:rsidRPr="00BF0448">
        <w:rPr>
          <w:rFonts w:ascii="Times New Roman" w:hAnsi="Times New Roman" w:cs="Times New Roman"/>
          <w:sz w:val="24"/>
          <w:szCs w:val="24"/>
        </w:rPr>
        <w:t xml:space="preserve"> </w:t>
      </w:r>
      <w:proofErr w:type="spellStart"/>
      <w:r w:rsidR="00BF0448" w:rsidRPr="00BF0448">
        <w:rPr>
          <w:rFonts w:ascii="Times New Roman" w:hAnsi="Times New Roman" w:cs="Times New Roman"/>
          <w:sz w:val="24"/>
          <w:szCs w:val="24"/>
        </w:rPr>
        <w:t>Project</w:t>
      </w:r>
      <w:proofErr w:type="spellEnd"/>
      <w:r w:rsidR="00BF0448" w:rsidRPr="00BF0448">
        <w:rPr>
          <w:rFonts w:ascii="Times New Roman" w:hAnsi="Times New Roman" w:cs="Times New Roman"/>
          <w:sz w:val="24"/>
          <w:szCs w:val="24"/>
        </w:rPr>
        <w:t xml:space="preserve"> и т.п.) Результаты работы над модулем представляются в виде презентации. Необходимо постараться продуктивно использовать время, выделенное на презентацию итогов работы по модулю. Предоставление заведомо ложной информации влечет за собой обнуление оценок за соответствующие критерии. </w:t>
      </w:r>
    </w:p>
    <w:p w:rsidR="00BF0448" w:rsidRPr="00805CC6" w:rsidRDefault="00BF0448" w:rsidP="00BF0448">
      <w:pPr>
        <w:pStyle w:val="a6"/>
        <w:widowControl w:val="0"/>
        <w:spacing w:after="0" w:line="360" w:lineRule="auto"/>
        <w:ind w:left="0" w:right="-285" w:firstLine="426"/>
        <w:jc w:val="both"/>
        <w:rPr>
          <w:rFonts w:ascii="Times New Roman" w:hAnsi="Times New Roman" w:cs="Times New Roman"/>
          <w:b/>
          <w:sz w:val="24"/>
          <w:szCs w:val="24"/>
        </w:rPr>
      </w:pPr>
      <w:r w:rsidRPr="00805CC6">
        <w:rPr>
          <w:rFonts w:ascii="Times New Roman" w:hAnsi="Times New Roman" w:cs="Times New Roman"/>
          <w:b/>
          <w:sz w:val="24"/>
          <w:szCs w:val="24"/>
        </w:rPr>
        <w:t xml:space="preserve">Специальный этап </w:t>
      </w:r>
    </w:p>
    <w:p w:rsidR="008F7E80" w:rsidRDefault="00BF0448" w:rsidP="00BF0448">
      <w:pPr>
        <w:pStyle w:val="a6"/>
        <w:widowControl w:val="0"/>
        <w:spacing w:after="0" w:line="360" w:lineRule="auto"/>
        <w:ind w:left="0" w:right="-285" w:firstLine="426"/>
        <w:jc w:val="both"/>
        <w:rPr>
          <w:rFonts w:ascii="Times New Roman" w:hAnsi="Times New Roman" w:cs="Times New Roman"/>
          <w:sz w:val="24"/>
          <w:szCs w:val="24"/>
        </w:rPr>
      </w:pPr>
      <w:r w:rsidRPr="00BF0448">
        <w:rPr>
          <w:rFonts w:ascii="Times New Roman" w:hAnsi="Times New Roman" w:cs="Times New Roman"/>
          <w:sz w:val="24"/>
          <w:szCs w:val="24"/>
        </w:rPr>
        <w:t>Задание</w:t>
      </w:r>
    </w:p>
    <w:p w:rsidR="00805CC6" w:rsidRDefault="00805CC6" w:rsidP="00BF0448">
      <w:pPr>
        <w:pStyle w:val="a6"/>
        <w:widowControl w:val="0"/>
        <w:spacing w:after="0" w:line="360" w:lineRule="auto"/>
        <w:ind w:left="0" w:right="-285" w:firstLine="426"/>
        <w:jc w:val="both"/>
        <w:rPr>
          <w:rFonts w:ascii="Times New Roman" w:hAnsi="Times New Roman" w:cs="Times New Roman"/>
          <w:sz w:val="24"/>
          <w:szCs w:val="24"/>
        </w:rPr>
      </w:pPr>
    </w:p>
    <w:p w:rsidR="00805CC6" w:rsidRPr="00273D76" w:rsidRDefault="00805CC6" w:rsidP="00BF0448">
      <w:pPr>
        <w:pStyle w:val="a6"/>
        <w:widowControl w:val="0"/>
        <w:spacing w:after="0" w:line="360" w:lineRule="auto"/>
        <w:ind w:left="0" w:right="-285" w:firstLine="426"/>
        <w:jc w:val="both"/>
        <w:rPr>
          <w:rFonts w:ascii="Times New Roman" w:hAnsi="Times New Roman" w:cs="Times New Roman"/>
          <w:sz w:val="24"/>
          <w:szCs w:val="24"/>
        </w:rPr>
      </w:pPr>
      <w:r w:rsidRPr="00273D76">
        <w:rPr>
          <w:rFonts w:ascii="Times New Roman" w:hAnsi="Times New Roman" w:cs="Times New Roman"/>
          <w:sz w:val="24"/>
          <w:szCs w:val="24"/>
        </w:rPr>
        <w:t xml:space="preserve">По результатам выполнения заданий демонстрационного экзамена будет применена схема перевода баллов из </w:t>
      </w:r>
      <w:proofErr w:type="spellStart"/>
      <w:r w:rsidRPr="00273D76">
        <w:rPr>
          <w:rFonts w:ascii="Times New Roman" w:hAnsi="Times New Roman" w:cs="Times New Roman"/>
          <w:sz w:val="24"/>
          <w:szCs w:val="24"/>
        </w:rPr>
        <w:t>стобалльной</w:t>
      </w:r>
      <w:proofErr w:type="spellEnd"/>
      <w:r w:rsidRPr="00273D76">
        <w:rPr>
          <w:rFonts w:ascii="Times New Roman" w:hAnsi="Times New Roman" w:cs="Times New Roman"/>
          <w:sz w:val="24"/>
          <w:szCs w:val="24"/>
        </w:rPr>
        <w:t xml:space="preserve"> шкалы в оценки по пятибалльной шкале.</w:t>
      </w:r>
    </w:p>
    <w:tbl>
      <w:tblPr>
        <w:tblStyle w:val="a3"/>
        <w:tblW w:w="9776" w:type="dxa"/>
        <w:tblLook w:val="04A0" w:firstRow="1" w:lastRow="0" w:firstColumn="1" w:lastColumn="0" w:noHBand="0" w:noVBand="1"/>
      </w:tblPr>
      <w:tblGrid>
        <w:gridCol w:w="4531"/>
        <w:gridCol w:w="1276"/>
        <w:gridCol w:w="1276"/>
        <w:gridCol w:w="1276"/>
        <w:gridCol w:w="1417"/>
      </w:tblGrid>
      <w:tr w:rsidR="00805CC6" w:rsidRPr="00273D76" w:rsidTr="00273D76">
        <w:tc>
          <w:tcPr>
            <w:tcW w:w="4531" w:type="dxa"/>
          </w:tcPr>
          <w:p w:rsidR="00805CC6" w:rsidRPr="00273D76" w:rsidRDefault="00805CC6" w:rsidP="00BF0448">
            <w:pPr>
              <w:pStyle w:val="a6"/>
              <w:widowControl w:val="0"/>
              <w:spacing w:line="360" w:lineRule="auto"/>
              <w:ind w:left="0" w:right="-285"/>
              <w:jc w:val="both"/>
              <w:rPr>
                <w:rFonts w:ascii="Times New Roman" w:hAnsi="Times New Roman" w:cs="Times New Roman"/>
                <w:sz w:val="24"/>
                <w:szCs w:val="24"/>
              </w:rPr>
            </w:pPr>
            <w:r w:rsidRPr="00273D76">
              <w:rPr>
                <w:rFonts w:ascii="Times New Roman" w:hAnsi="Times New Roman" w:cs="Times New Roman"/>
                <w:sz w:val="24"/>
                <w:szCs w:val="24"/>
              </w:rPr>
              <w:t>Оценка</w:t>
            </w:r>
          </w:p>
        </w:tc>
        <w:tc>
          <w:tcPr>
            <w:tcW w:w="1276" w:type="dxa"/>
          </w:tcPr>
          <w:p w:rsidR="00805CC6" w:rsidRPr="00273D76" w:rsidRDefault="00805CC6" w:rsidP="00805CC6">
            <w:pPr>
              <w:pStyle w:val="a6"/>
              <w:widowControl w:val="0"/>
              <w:spacing w:line="360" w:lineRule="auto"/>
              <w:ind w:left="0" w:right="-285"/>
              <w:jc w:val="center"/>
              <w:rPr>
                <w:rFonts w:ascii="Times New Roman" w:hAnsi="Times New Roman" w:cs="Times New Roman"/>
                <w:sz w:val="24"/>
                <w:szCs w:val="24"/>
              </w:rPr>
            </w:pPr>
            <w:r w:rsidRPr="00273D76">
              <w:rPr>
                <w:rFonts w:ascii="Times New Roman" w:hAnsi="Times New Roman" w:cs="Times New Roman"/>
                <w:sz w:val="24"/>
                <w:szCs w:val="24"/>
              </w:rPr>
              <w:t>2</w:t>
            </w:r>
          </w:p>
        </w:tc>
        <w:tc>
          <w:tcPr>
            <w:tcW w:w="1276" w:type="dxa"/>
          </w:tcPr>
          <w:p w:rsidR="00805CC6" w:rsidRPr="00273D76" w:rsidRDefault="00805CC6" w:rsidP="00805CC6">
            <w:pPr>
              <w:pStyle w:val="a6"/>
              <w:widowControl w:val="0"/>
              <w:spacing w:line="360" w:lineRule="auto"/>
              <w:ind w:left="0" w:right="-285"/>
              <w:jc w:val="center"/>
              <w:rPr>
                <w:rFonts w:ascii="Times New Roman" w:hAnsi="Times New Roman" w:cs="Times New Roman"/>
                <w:sz w:val="24"/>
                <w:szCs w:val="24"/>
              </w:rPr>
            </w:pPr>
            <w:r w:rsidRPr="00273D76">
              <w:rPr>
                <w:rFonts w:ascii="Times New Roman" w:hAnsi="Times New Roman" w:cs="Times New Roman"/>
                <w:sz w:val="24"/>
                <w:szCs w:val="24"/>
              </w:rPr>
              <w:t>3</w:t>
            </w:r>
          </w:p>
        </w:tc>
        <w:tc>
          <w:tcPr>
            <w:tcW w:w="1276" w:type="dxa"/>
          </w:tcPr>
          <w:p w:rsidR="00805CC6" w:rsidRPr="00273D76" w:rsidRDefault="00805CC6" w:rsidP="00805CC6">
            <w:pPr>
              <w:pStyle w:val="a6"/>
              <w:widowControl w:val="0"/>
              <w:spacing w:line="360" w:lineRule="auto"/>
              <w:ind w:left="0" w:right="-285"/>
              <w:jc w:val="center"/>
              <w:rPr>
                <w:rFonts w:ascii="Times New Roman" w:hAnsi="Times New Roman" w:cs="Times New Roman"/>
                <w:sz w:val="24"/>
                <w:szCs w:val="24"/>
              </w:rPr>
            </w:pPr>
            <w:r w:rsidRPr="00273D76">
              <w:rPr>
                <w:rFonts w:ascii="Times New Roman" w:hAnsi="Times New Roman" w:cs="Times New Roman"/>
                <w:sz w:val="24"/>
                <w:szCs w:val="24"/>
              </w:rPr>
              <w:t>4</w:t>
            </w:r>
          </w:p>
        </w:tc>
        <w:tc>
          <w:tcPr>
            <w:tcW w:w="1417" w:type="dxa"/>
          </w:tcPr>
          <w:p w:rsidR="00805CC6" w:rsidRPr="00273D76" w:rsidRDefault="00805CC6" w:rsidP="00805CC6">
            <w:pPr>
              <w:pStyle w:val="a6"/>
              <w:widowControl w:val="0"/>
              <w:spacing w:line="360" w:lineRule="auto"/>
              <w:ind w:left="0" w:right="-285"/>
              <w:jc w:val="center"/>
              <w:rPr>
                <w:rFonts w:ascii="Times New Roman" w:hAnsi="Times New Roman" w:cs="Times New Roman"/>
                <w:sz w:val="24"/>
                <w:szCs w:val="24"/>
              </w:rPr>
            </w:pPr>
            <w:r w:rsidRPr="00273D76">
              <w:rPr>
                <w:rFonts w:ascii="Times New Roman" w:hAnsi="Times New Roman" w:cs="Times New Roman"/>
                <w:sz w:val="24"/>
                <w:szCs w:val="24"/>
              </w:rPr>
              <w:t>5</w:t>
            </w:r>
          </w:p>
        </w:tc>
      </w:tr>
      <w:tr w:rsidR="00805CC6" w:rsidRPr="00273D76" w:rsidTr="00273D76">
        <w:tc>
          <w:tcPr>
            <w:tcW w:w="4531" w:type="dxa"/>
          </w:tcPr>
          <w:p w:rsidR="00805CC6" w:rsidRPr="00273D76" w:rsidRDefault="00805CC6" w:rsidP="00273D76">
            <w:pPr>
              <w:pStyle w:val="a6"/>
              <w:widowControl w:val="0"/>
              <w:spacing w:line="360" w:lineRule="auto"/>
              <w:ind w:left="0" w:right="33"/>
              <w:jc w:val="both"/>
              <w:rPr>
                <w:rFonts w:ascii="Times New Roman" w:hAnsi="Times New Roman" w:cs="Times New Roman"/>
                <w:sz w:val="24"/>
                <w:szCs w:val="24"/>
              </w:rPr>
            </w:pPr>
            <w:r w:rsidRPr="00273D76">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276" w:type="dxa"/>
          </w:tcPr>
          <w:p w:rsidR="00805CC6" w:rsidRPr="00273D76" w:rsidRDefault="00805CC6" w:rsidP="00273D76">
            <w:pPr>
              <w:pStyle w:val="a6"/>
              <w:widowControl w:val="0"/>
              <w:spacing w:line="360" w:lineRule="auto"/>
              <w:ind w:left="0" w:right="30"/>
              <w:jc w:val="both"/>
              <w:rPr>
                <w:rFonts w:ascii="Times New Roman" w:hAnsi="Times New Roman" w:cs="Times New Roman"/>
                <w:sz w:val="24"/>
                <w:szCs w:val="24"/>
              </w:rPr>
            </w:pPr>
            <w:r w:rsidRPr="00273D76">
              <w:rPr>
                <w:rFonts w:ascii="Times New Roman" w:hAnsi="Times New Roman" w:cs="Times New Roman"/>
                <w:sz w:val="24"/>
                <w:szCs w:val="24"/>
              </w:rPr>
              <w:t>0,00% - 19,99%</w:t>
            </w:r>
          </w:p>
        </w:tc>
        <w:tc>
          <w:tcPr>
            <w:tcW w:w="1276" w:type="dxa"/>
          </w:tcPr>
          <w:p w:rsidR="00805CC6" w:rsidRPr="00273D76" w:rsidRDefault="00805CC6" w:rsidP="00273D76">
            <w:pPr>
              <w:pStyle w:val="a6"/>
              <w:widowControl w:val="0"/>
              <w:spacing w:line="360" w:lineRule="auto"/>
              <w:ind w:left="0" w:right="30"/>
              <w:jc w:val="both"/>
              <w:rPr>
                <w:rFonts w:ascii="Times New Roman" w:hAnsi="Times New Roman" w:cs="Times New Roman"/>
                <w:sz w:val="24"/>
                <w:szCs w:val="24"/>
              </w:rPr>
            </w:pPr>
            <w:r w:rsidRPr="00273D76">
              <w:rPr>
                <w:rFonts w:ascii="Times New Roman" w:hAnsi="Times New Roman" w:cs="Times New Roman"/>
                <w:sz w:val="24"/>
                <w:szCs w:val="24"/>
              </w:rPr>
              <w:t>20,00% - 39,99%</w:t>
            </w:r>
          </w:p>
        </w:tc>
        <w:tc>
          <w:tcPr>
            <w:tcW w:w="1276" w:type="dxa"/>
          </w:tcPr>
          <w:p w:rsidR="00805CC6" w:rsidRPr="00273D76" w:rsidRDefault="00805CC6" w:rsidP="00273D76">
            <w:pPr>
              <w:pStyle w:val="a6"/>
              <w:widowControl w:val="0"/>
              <w:spacing w:line="360" w:lineRule="auto"/>
              <w:ind w:left="0" w:right="30"/>
              <w:jc w:val="both"/>
              <w:rPr>
                <w:rFonts w:ascii="Times New Roman" w:hAnsi="Times New Roman" w:cs="Times New Roman"/>
                <w:sz w:val="24"/>
                <w:szCs w:val="24"/>
              </w:rPr>
            </w:pPr>
            <w:r w:rsidRPr="00273D76">
              <w:rPr>
                <w:rFonts w:ascii="Times New Roman" w:hAnsi="Times New Roman" w:cs="Times New Roman"/>
                <w:sz w:val="24"/>
                <w:szCs w:val="24"/>
              </w:rPr>
              <w:t>40,00% - 69,99%</w:t>
            </w:r>
          </w:p>
        </w:tc>
        <w:tc>
          <w:tcPr>
            <w:tcW w:w="1417" w:type="dxa"/>
          </w:tcPr>
          <w:p w:rsidR="00805CC6" w:rsidRPr="00273D76" w:rsidRDefault="00805CC6" w:rsidP="00273D76">
            <w:pPr>
              <w:pStyle w:val="a6"/>
              <w:widowControl w:val="0"/>
              <w:spacing w:line="360" w:lineRule="auto"/>
              <w:ind w:left="0" w:right="30"/>
              <w:jc w:val="both"/>
              <w:rPr>
                <w:rFonts w:ascii="Times New Roman" w:hAnsi="Times New Roman" w:cs="Times New Roman"/>
                <w:sz w:val="24"/>
                <w:szCs w:val="24"/>
              </w:rPr>
            </w:pPr>
            <w:r w:rsidRPr="00273D76">
              <w:rPr>
                <w:rFonts w:ascii="Times New Roman" w:hAnsi="Times New Roman" w:cs="Times New Roman"/>
                <w:sz w:val="24"/>
                <w:szCs w:val="24"/>
              </w:rPr>
              <w:t>70,00% - 100,00%</w:t>
            </w:r>
          </w:p>
        </w:tc>
      </w:tr>
    </w:tbl>
    <w:p w:rsidR="00805CC6" w:rsidRDefault="00805CC6" w:rsidP="00BF0448">
      <w:pPr>
        <w:pStyle w:val="a6"/>
        <w:widowControl w:val="0"/>
        <w:spacing w:after="0" w:line="360" w:lineRule="auto"/>
        <w:ind w:left="0" w:right="-285" w:firstLine="426"/>
        <w:jc w:val="both"/>
        <w:rPr>
          <w:rFonts w:ascii="Times New Roman" w:hAnsi="Times New Roman" w:cs="Times New Roman"/>
          <w:sz w:val="24"/>
          <w:szCs w:val="24"/>
        </w:rPr>
      </w:pPr>
    </w:p>
    <w:p w:rsidR="00273D76" w:rsidRPr="00273D76" w:rsidRDefault="00273D76" w:rsidP="00273D76">
      <w:pPr>
        <w:widowControl w:val="0"/>
        <w:spacing w:after="0" w:line="360" w:lineRule="auto"/>
        <w:ind w:right="-285"/>
        <w:jc w:val="both"/>
        <w:rPr>
          <w:rFonts w:ascii="Times New Roman" w:hAnsi="Times New Roman" w:cs="Times New Roman"/>
          <w:sz w:val="24"/>
          <w:szCs w:val="24"/>
        </w:rPr>
      </w:pPr>
      <w:r w:rsidRPr="00273D76">
        <w:rPr>
          <w:rFonts w:ascii="Times New Roman" w:hAnsi="Times New Roman" w:cs="Times New Roman"/>
          <w:sz w:val="24"/>
          <w:szCs w:val="24"/>
        </w:rPr>
        <w:t>Список оборудования и материалов, запрещенных на площадке, (при наличии):</w:t>
      </w:r>
    </w:p>
    <w:p w:rsidR="00273D76" w:rsidRDefault="00273D76" w:rsidP="00273D76">
      <w:pPr>
        <w:widowControl w:val="0"/>
        <w:spacing w:after="0" w:line="360" w:lineRule="auto"/>
        <w:ind w:right="-285"/>
        <w:jc w:val="both"/>
        <w:rPr>
          <w:rFonts w:ascii="Times New Roman" w:hAnsi="Times New Roman" w:cs="Times New Roman"/>
          <w:sz w:val="24"/>
          <w:szCs w:val="24"/>
        </w:rPr>
      </w:pPr>
      <w:r w:rsidRPr="00273D76">
        <w:rPr>
          <w:rFonts w:ascii="Times New Roman" w:hAnsi="Times New Roman" w:cs="Times New Roman"/>
          <w:sz w:val="24"/>
          <w:szCs w:val="24"/>
        </w:rPr>
        <w:t>смартфоны (телефоны</w:t>
      </w:r>
      <w:proofErr w:type="gramStart"/>
      <w:r w:rsidRPr="00273D76">
        <w:rPr>
          <w:rFonts w:ascii="Times New Roman" w:hAnsi="Times New Roman" w:cs="Times New Roman"/>
          <w:sz w:val="24"/>
          <w:szCs w:val="24"/>
        </w:rPr>
        <w:t>),  планшеты</w:t>
      </w:r>
      <w:proofErr w:type="gramEnd"/>
      <w:r w:rsidRPr="00273D76">
        <w:rPr>
          <w:rFonts w:ascii="Times New Roman" w:hAnsi="Times New Roman" w:cs="Times New Roman"/>
          <w:sz w:val="24"/>
          <w:szCs w:val="24"/>
        </w:rPr>
        <w:t>,  умные часы,  электронные книги,  еда и напитки.</w:t>
      </w:r>
    </w:p>
    <w:p w:rsidR="00242C1D" w:rsidRDefault="00242C1D" w:rsidP="00273D76">
      <w:pPr>
        <w:widowControl w:val="0"/>
        <w:spacing w:after="0" w:line="360" w:lineRule="auto"/>
        <w:ind w:right="-285"/>
        <w:jc w:val="both"/>
        <w:rPr>
          <w:rFonts w:ascii="Times New Roman" w:hAnsi="Times New Roman" w:cs="Times New Roman"/>
          <w:sz w:val="24"/>
          <w:szCs w:val="24"/>
        </w:rPr>
      </w:pPr>
    </w:p>
    <w:p w:rsidR="00242C1D" w:rsidRDefault="00242C1D" w:rsidP="00273D76">
      <w:pPr>
        <w:widowControl w:val="0"/>
        <w:spacing w:after="0" w:line="360" w:lineRule="auto"/>
        <w:ind w:right="-285"/>
        <w:jc w:val="both"/>
        <w:rPr>
          <w:rFonts w:ascii="Times New Roman" w:hAnsi="Times New Roman" w:cs="Times New Roman"/>
          <w:b/>
          <w:sz w:val="24"/>
          <w:szCs w:val="24"/>
        </w:rPr>
      </w:pPr>
      <w:r w:rsidRPr="00242C1D">
        <w:rPr>
          <w:rFonts w:ascii="Times New Roman" w:hAnsi="Times New Roman" w:cs="Times New Roman"/>
          <w:b/>
          <w:sz w:val="24"/>
          <w:szCs w:val="24"/>
        </w:rPr>
        <w:t>Детальная информация о распределении баллов и формате оценки.</w:t>
      </w:r>
    </w:p>
    <w:tbl>
      <w:tblPr>
        <w:tblStyle w:val="a3"/>
        <w:tblW w:w="0" w:type="auto"/>
        <w:tblLayout w:type="fixed"/>
        <w:tblLook w:val="04A0" w:firstRow="1" w:lastRow="0" w:firstColumn="1" w:lastColumn="0" w:noHBand="0" w:noVBand="1"/>
      </w:tblPr>
      <w:tblGrid>
        <w:gridCol w:w="1838"/>
        <w:gridCol w:w="2115"/>
        <w:gridCol w:w="1390"/>
        <w:gridCol w:w="1456"/>
        <w:gridCol w:w="1560"/>
        <w:gridCol w:w="1134"/>
      </w:tblGrid>
      <w:tr w:rsidR="006861D4" w:rsidRPr="00BF20CA" w:rsidTr="006861D4">
        <w:tc>
          <w:tcPr>
            <w:tcW w:w="1838" w:type="dxa"/>
          </w:tcPr>
          <w:p w:rsidR="006861D4" w:rsidRPr="00BF20CA" w:rsidRDefault="006861D4" w:rsidP="00242C1D">
            <w:pPr>
              <w:widowControl w:val="0"/>
              <w:spacing w:line="360" w:lineRule="auto"/>
              <w:ind w:right="80"/>
              <w:jc w:val="both"/>
              <w:rPr>
                <w:rFonts w:ascii="Times New Roman" w:hAnsi="Times New Roman" w:cs="Times New Roman"/>
                <w:b/>
                <w:sz w:val="24"/>
                <w:szCs w:val="24"/>
              </w:rPr>
            </w:pPr>
            <w:r w:rsidRPr="00BF20CA">
              <w:rPr>
                <w:rFonts w:ascii="Times New Roman" w:hAnsi="Times New Roman" w:cs="Times New Roman"/>
                <w:sz w:val="24"/>
                <w:szCs w:val="24"/>
              </w:rPr>
              <w:t>Модуль задания, где проверяется критерий</w:t>
            </w:r>
          </w:p>
        </w:tc>
        <w:tc>
          <w:tcPr>
            <w:tcW w:w="2115" w:type="dxa"/>
          </w:tcPr>
          <w:p w:rsidR="006861D4" w:rsidRPr="00BF20CA" w:rsidRDefault="006861D4" w:rsidP="00242C1D">
            <w:pPr>
              <w:widowControl w:val="0"/>
              <w:spacing w:line="360" w:lineRule="auto"/>
              <w:ind w:right="80"/>
              <w:jc w:val="both"/>
              <w:rPr>
                <w:rFonts w:ascii="Times New Roman" w:hAnsi="Times New Roman" w:cs="Times New Roman"/>
                <w:b/>
                <w:sz w:val="24"/>
                <w:szCs w:val="24"/>
              </w:rPr>
            </w:pPr>
            <w:r w:rsidRPr="00BF20CA">
              <w:rPr>
                <w:rFonts w:ascii="Times New Roman" w:hAnsi="Times New Roman" w:cs="Times New Roman"/>
                <w:sz w:val="24"/>
                <w:szCs w:val="24"/>
              </w:rPr>
              <w:t>Критерий</w:t>
            </w:r>
          </w:p>
        </w:tc>
        <w:tc>
          <w:tcPr>
            <w:tcW w:w="1390" w:type="dxa"/>
          </w:tcPr>
          <w:p w:rsidR="006861D4" w:rsidRPr="00BF20CA" w:rsidRDefault="006861D4" w:rsidP="00242C1D">
            <w:pPr>
              <w:widowControl w:val="0"/>
              <w:spacing w:line="360" w:lineRule="auto"/>
              <w:ind w:right="80"/>
              <w:jc w:val="both"/>
              <w:rPr>
                <w:rFonts w:ascii="Times New Roman" w:hAnsi="Times New Roman" w:cs="Times New Roman"/>
                <w:b/>
                <w:sz w:val="24"/>
                <w:szCs w:val="24"/>
              </w:rPr>
            </w:pPr>
            <w:r w:rsidRPr="00BF20CA">
              <w:rPr>
                <w:rFonts w:ascii="Times New Roman" w:hAnsi="Times New Roman" w:cs="Times New Roman"/>
                <w:sz w:val="24"/>
                <w:szCs w:val="24"/>
              </w:rPr>
              <w:t>Длительность модуля</w:t>
            </w:r>
          </w:p>
        </w:tc>
        <w:tc>
          <w:tcPr>
            <w:tcW w:w="1456" w:type="dxa"/>
          </w:tcPr>
          <w:p w:rsidR="006861D4" w:rsidRPr="00BF20CA" w:rsidRDefault="006861D4" w:rsidP="00242C1D">
            <w:pPr>
              <w:widowControl w:val="0"/>
              <w:spacing w:line="360" w:lineRule="auto"/>
              <w:ind w:right="80"/>
              <w:jc w:val="both"/>
              <w:rPr>
                <w:rFonts w:ascii="Times New Roman" w:hAnsi="Times New Roman" w:cs="Times New Roman"/>
                <w:b/>
                <w:sz w:val="24"/>
                <w:szCs w:val="24"/>
              </w:rPr>
            </w:pPr>
            <w:r w:rsidRPr="00BF20CA">
              <w:rPr>
                <w:rFonts w:ascii="Times New Roman" w:hAnsi="Times New Roman" w:cs="Times New Roman"/>
                <w:sz w:val="24"/>
                <w:szCs w:val="24"/>
              </w:rPr>
              <w:t>Судейские баллы</w:t>
            </w:r>
          </w:p>
        </w:tc>
        <w:tc>
          <w:tcPr>
            <w:tcW w:w="1560" w:type="dxa"/>
          </w:tcPr>
          <w:p w:rsidR="006861D4" w:rsidRPr="00BF20CA" w:rsidRDefault="006861D4" w:rsidP="00242C1D">
            <w:pPr>
              <w:widowControl w:val="0"/>
              <w:spacing w:line="360" w:lineRule="auto"/>
              <w:ind w:right="80"/>
              <w:jc w:val="both"/>
              <w:rPr>
                <w:rFonts w:ascii="Times New Roman" w:hAnsi="Times New Roman" w:cs="Times New Roman"/>
                <w:b/>
                <w:sz w:val="24"/>
                <w:szCs w:val="24"/>
              </w:rPr>
            </w:pPr>
            <w:r w:rsidRPr="00BF20CA">
              <w:rPr>
                <w:rFonts w:ascii="Times New Roman" w:hAnsi="Times New Roman" w:cs="Times New Roman"/>
                <w:sz w:val="24"/>
                <w:szCs w:val="24"/>
              </w:rPr>
              <w:t>Объективные баллы</w:t>
            </w:r>
          </w:p>
        </w:tc>
        <w:tc>
          <w:tcPr>
            <w:tcW w:w="1134" w:type="dxa"/>
          </w:tcPr>
          <w:p w:rsidR="006861D4" w:rsidRPr="00BF20CA" w:rsidRDefault="006861D4" w:rsidP="00242C1D">
            <w:pPr>
              <w:widowControl w:val="0"/>
              <w:spacing w:line="360" w:lineRule="auto"/>
              <w:ind w:right="80"/>
              <w:jc w:val="both"/>
              <w:rPr>
                <w:rFonts w:ascii="Times New Roman" w:hAnsi="Times New Roman" w:cs="Times New Roman"/>
                <w:b/>
                <w:sz w:val="24"/>
                <w:szCs w:val="24"/>
              </w:rPr>
            </w:pPr>
            <w:r w:rsidRPr="00BF20CA">
              <w:rPr>
                <w:rFonts w:ascii="Times New Roman" w:hAnsi="Times New Roman" w:cs="Times New Roman"/>
                <w:sz w:val="24"/>
                <w:szCs w:val="24"/>
              </w:rPr>
              <w:t>Общие баллы</w:t>
            </w:r>
          </w:p>
        </w:tc>
      </w:tr>
      <w:tr w:rsidR="006861D4" w:rsidRPr="00BF20CA" w:rsidTr="006861D4">
        <w:tc>
          <w:tcPr>
            <w:tcW w:w="1838" w:type="dxa"/>
          </w:tcPr>
          <w:p w:rsidR="006861D4" w:rsidRPr="00BF20CA" w:rsidRDefault="006861D4" w:rsidP="00242C1D">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A1 Бизнес-план команды</w:t>
            </w:r>
          </w:p>
        </w:tc>
        <w:tc>
          <w:tcPr>
            <w:tcW w:w="2115" w:type="dxa"/>
          </w:tcPr>
          <w:p w:rsidR="006861D4" w:rsidRPr="00BF20CA" w:rsidRDefault="006861D4" w:rsidP="00242C1D">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А Бизнес-план команды</w:t>
            </w:r>
          </w:p>
        </w:tc>
        <w:tc>
          <w:tcPr>
            <w:tcW w:w="1390"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1:00:00</w:t>
            </w:r>
          </w:p>
        </w:tc>
        <w:tc>
          <w:tcPr>
            <w:tcW w:w="1456"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11,00</w:t>
            </w:r>
          </w:p>
        </w:tc>
        <w:tc>
          <w:tcPr>
            <w:tcW w:w="1560"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4,00</w:t>
            </w:r>
          </w:p>
        </w:tc>
        <w:tc>
          <w:tcPr>
            <w:tcW w:w="1134"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15,00</w:t>
            </w:r>
          </w:p>
        </w:tc>
      </w:tr>
      <w:tr w:rsidR="006861D4" w:rsidRPr="00BF20CA" w:rsidTr="006861D4">
        <w:tc>
          <w:tcPr>
            <w:tcW w:w="1838" w:type="dxa"/>
          </w:tcPr>
          <w:p w:rsidR="006861D4" w:rsidRPr="00BF20CA" w:rsidRDefault="006861D4" w:rsidP="00242C1D">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G1 Технико-</w:t>
            </w:r>
            <w:r w:rsidRPr="00BF20CA">
              <w:rPr>
                <w:rFonts w:ascii="Times New Roman" w:hAnsi="Times New Roman" w:cs="Times New Roman"/>
                <w:sz w:val="24"/>
                <w:szCs w:val="24"/>
              </w:rPr>
              <w:lastRenderedPageBreak/>
              <w:t>экономическое обоснование проекта, включая финансовые инструменты и показатели</w:t>
            </w:r>
          </w:p>
        </w:tc>
        <w:tc>
          <w:tcPr>
            <w:tcW w:w="2115" w:type="dxa"/>
          </w:tcPr>
          <w:p w:rsidR="006861D4" w:rsidRPr="00BF20CA" w:rsidRDefault="006861D4" w:rsidP="00242C1D">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lastRenderedPageBreak/>
              <w:t>G Технико-</w:t>
            </w:r>
            <w:r w:rsidRPr="00BF20CA">
              <w:rPr>
                <w:rFonts w:ascii="Times New Roman" w:hAnsi="Times New Roman" w:cs="Times New Roman"/>
                <w:sz w:val="24"/>
                <w:szCs w:val="24"/>
              </w:rPr>
              <w:lastRenderedPageBreak/>
              <w:t>экономическое обоснование проекта, включая финансовые инструменты и показатели</w:t>
            </w:r>
          </w:p>
        </w:tc>
        <w:tc>
          <w:tcPr>
            <w:tcW w:w="1390"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lastRenderedPageBreak/>
              <w:t>1:30:00</w:t>
            </w:r>
          </w:p>
        </w:tc>
        <w:tc>
          <w:tcPr>
            <w:tcW w:w="1456"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9,00</w:t>
            </w:r>
          </w:p>
        </w:tc>
        <w:tc>
          <w:tcPr>
            <w:tcW w:w="1560"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1,00</w:t>
            </w:r>
          </w:p>
        </w:tc>
        <w:tc>
          <w:tcPr>
            <w:tcW w:w="1134"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10,00</w:t>
            </w:r>
          </w:p>
        </w:tc>
      </w:tr>
      <w:tr w:rsidR="006861D4" w:rsidRPr="00BF20CA" w:rsidTr="006861D4">
        <w:tc>
          <w:tcPr>
            <w:tcW w:w="1838" w:type="dxa"/>
          </w:tcPr>
          <w:p w:rsidR="006861D4" w:rsidRPr="00BF20CA" w:rsidRDefault="006861D4" w:rsidP="00242C1D">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D1 Маркетинговое планирование</w:t>
            </w:r>
          </w:p>
        </w:tc>
        <w:tc>
          <w:tcPr>
            <w:tcW w:w="2115" w:type="dxa"/>
          </w:tcPr>
          <w:p w:rsidR="006861D4" w:rsidRPr="00BF20CA" w:rsidRDefault="006861D4" w:rsidP="00242C1D">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D Маркетинговое планирование</w:t>
            </w:r>
          </w:p>
        </w:tc>
        <w:tc>
          <w:tcPr>
            <w:tcW w:w="1390"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0:55:00</w:t>
            </w:r>
          </w:p>
        </w:tc>
        <w:tc>
          <w:tcPr>
            <w:tcW w:w="1456"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8,00</w:t>
            </w:r>
          </w:p>
        </w:tc>
        <w:tc>
          <w:tcPr>
            <w:tcW w:w="1560"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4,00</w:t>
            </w:r>
          </w:p>
        </w:tc>
        <w:tc>
          <w:tcPr>
            <w:tcW w:w="1134" w:type="dxa"/>
          </w:tcPr>
          <w:p w:rsidR="006861D4" w:rsidRPr="00BF20CA" w:rsidRDefault="006861D4" w:rsidP="00273D76">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12,00</w:t>
            </w:r>
          </w:p>
        </w:tc>
      </w:tr>
      <w:tr w:rsidR="006861D4" w:rsidRPr="00BF20CA" w:rsidTr="006861D4">
        <w:tc>
          <w:tcPr>
            <w:tcW w:w="1838" w:type="dxa"/>
          </w:tcPr>
          <w:p w:rsidR="006861D4" w:rsidRPr="00BF20CA" w:rsidRDefault="006861D4" w:rsidP="006861D4">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E1 Планирование рабочего процесса</w:t>
            </w:r>
          </w:p>
        </w:tc>
        <w:tc>
          <w:tcPr>
            <w:tcW w:w="2115" w:type="dxa"/>
          </w:tcPr>
          <w:p w:rsidR="006861D4" w:rsidRPr="00BF20CA" w:rsidRDefault="006861D4" w:rsidP="006861D4">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E Планирование рабочего процесса</w:t>
            </w:r>
          </w:p>
        </w:tc>
        <w:tc>
          <w:tcPr>
            <w:tcW w:w="1390"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1:00:00</w:t>
            </w:r>
          </w:p>
        </w:tc>
        <w:tc>
          <w:tcPr>
            <w:tcW w:w="1456"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8,00</w:t>
            </w:r>
          </w:p>
        </w:tc>
        <w:tc>
          <w:tcPr>
            <w:tcW w:w="1560"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4,00</w:t>
            </w:r>
          </w:p>
        </w:tc>
        <w:tc>
          <w:tcPr>
            <w:tcW w:w="1134"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12,00</w:t>
            </w:r>
          </w:p>
        </w:tc>
      </w:tr>
      <w:tr w:rsidR="006861D4" w:rsidRPr="00BF20CA" w:rsidTr="006861D4">
        <w:tc>
          <w:tcPr>
            <w:tcW w:w="1838" w:type="dxa"/>
          </w:tcPr>
          <w:p w:rsidR="006861D4" w:rsidRPr="00BF20CA" w:rsidRDefault="006861D4" w:rsidP="006861D4">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E2 Специальный этап</w:t>
            </w:r>
          </w:p>
        </w:tc>
        <w:tc>
          <w:tcPr>
            <w:tcW w:w="2115" w:type="dxa"/>
          </w:tcPr>
          <w:p w:rsidR="006861D4" w:rsidRPr="00BF20CA" w:rsidRDefault="006861D4" w:rsidP="006861D4">
            <w:pPr>
              <w:widowControl w:val="0"/>
              <w:spacing w:line="360" w:lineRule="auto"/>
              <w:jc w:val="both"/>
              <w:rPr>
                <w:rFonts w:ascii="Times New Roman" w:hAnsi="Times New Roman" w:cs="Times New Roman"/>
                <w:b/>
                <w:sz w:val="24"/>
                <w:szCs w:val="24"/>
              </w:rPr>
            </w:pPr>
            <w:r w:rsidRPr="00BF20CA">
              <w:rPr>
                <w:rFonts w:ascii="Times New Roman" w:hAnsi="Times New Roman" w:cs="Times New Roman"/>
                <w:sz w:val="24"/>
                <w:szCs w:val="24"/>
              </w:rPr>
              <w:t>E Планирование рабочего процесса</w:t>
            </w:r>
          </w:p>
        </w:tc>
        <w:tc>
          <w:tcPr>
            <w:tcW w:w="1390"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1:45:00</w:t>
            </w:r>
          </w:p>
        </w:tc>
        <w:tc>
          <w:tcPr>
            <w:tcW w:w="1456"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10,00</w:t>
            </w:r>
          </w:p>
        </w:tc>
        <w:tc>
          <w:tcPr>
            <w:tcW w:w="1560"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5,00</w:t>
            </w:r>
          </w:p>
        </w:tc>
        <w:tc>
          <w:tcPr>
            <w:tcW w:w="1134"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15,00</w:t>
            </w:r>
          </w:p>
        </w:tc>
      </w:tr>
      <w:tr w:rsidR="006861D4" w:rsidRPr="00BF20CA" w:rsidTr="006861D4">
        <w:tc>
          <w:tcPr>
            <w:tcW w:w="1838"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b/>
                <w:sz w:val="24"/>
                <w:szCs w:val="24"/>
              </w:rPr>
              <w:t>Итого</w:t>
            </w:r>
          </w:p>
        </w:tc>
        <w:tc>
          <w:tcPr>
            <w:tcW w:w="2115"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p>
        </w:tc>
        <w:tc>
          <w:tcPr>
            <w:tcW w:w="1390"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r w:rsidRPr="00BF20CA">
              <w:rPr>
                <w:rFonts w:ascii="Times New Roman" w:hAnsi="Times New Roman" w:cs="Times New Roman"/>
                <w:sz w:val="24"/>
                <w:szCs w:val="24"/>
              </w:rPr>
              <w:t>6:10:00</w:t>
            </w:r>
          </w:p>
        </w:tc>
        <w:tc>
          <w:tcPr>
            <w:tcW w:w="1456"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p>
        </w:tc>
        <w:tc>
          <w:tcPr>
            <w:tcW w:w="1560"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p>
        </w:tc>
        <w:tc>
          <w:tcPr>
            <w:tcW w:w="1134" w:type="dxa"/>
          </w:tcPr>
          <w:p w:rsidR="006861D4" w:rsidRPr="00BF20CA" w:rsidRDefault="006861D4" w:rsidP="006861D4">
            <w:pPr>
              <w:widowControl w:val="0"/>
              <w:spacing w:line="360" w:lineRule="auto"/>
              <w:ind w:right="-285"/>
              <w:jc w:val="both"/>
              <w:rPr>
                <w:rFonts w:ascii="Times New Roman" w:hAnsi="Times New Roman" w:cs="Times New Roman"/>
                <w:b/>
                <w:sz w:val="24"/>
                <w:szCs w:val="24"/>
              </w:rPr>
            </w:pPr>
          </w:p>
        </w:tc>
      </w:tr>
    </w:tbl>
    <w:p w:rsidR="00242C1D" w:rsidRPr="00242C1D" w:rsidRDefault="00242C1D" w:rsidP="00273D76">
      <w:pPr>
        <w:widowControl w:val="0"/>
        <w:spacing w:after="0" w:line="360" w:lineRule="auto"/>
        <w:ind w:right="-285"/>
        <w:jc w:val="both"/>
        <w:rPr>
          <w:rFonts w:ascii="Times New Roman" w:hAnsi="Times New Roman" w:cs="Times New Roman"/>
          <w:b/>
          <w:sz w:val="24"/>
          <w:szCs w:val="24"/>
        </w:rPr>
      </w:pPr>
    </w:p>
    <w:sectPr w:rsidR="00242C1D" w:rsidRPr="00242C1D" w:rsidSect="007C6D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E70"/>
    <w:multiLevelType w:val="hybridMultilevel"/>
    <w:tmpl w:val="D610A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BA1D90"/>
    <w:multiLevelType w:val="multilevel"/>
    <w:tmpl w:val="AD3450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676E25"/>
    <w:multiLevelType w:val="hybridMultilevel"/>
    <w:tmpl w:val="E3780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CF0614"/>
    <w:multiLevelType w:val="hybridMultilevel"/>
    <w:tmpl w:val="39B6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363F5"/>
    <w:multiLevelType w:val="multilevel"/>
    <w:tmpl w:val="DDCC933E"/>
    <w:lvl w:ilvl="0">
      <w:start w:val="1"/>
      <w:numFmt w:val="decimal"/>
      <w:lvlText w:val="%1."/>
      <w:lvlJc w:val="left"/>
      <w:pPr>
        <w:ind w:left="384" w:hanging="384"/>
      </w:pPr>
      <w:rPr>
        <w:rFonts w:hint="default"/>
      </w:rPr>
    </w:lvl>
    <w:lvl w:ilvl="1">
      <w:start w:val="1"/>
      <w:numFmt w:val="decimal"/>
      <w:lvlText w:val="%1.%2."/>
      <w:lvlJc w:val="left"/>
      <w:pPr>
        <w:ind w:left="1377"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50DE18D1"/>
    <w:multiLevelType w:val="hybridMultilevel"/>
    <w:tmpl w:val="677C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C224C8"/>
    <w:multiLevelType w:val="multilevel"/>
    <w:tmpl w:val="78143D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E96C68"/>
    <w:multiLevelType w:val="multilevel"/>
    <w:tmpl w:val="63C4D5D4"/>
    <w:lvl w:ilvl="0">
      <w:start w:val="1"/>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num w:numId="1">
    <w:abstractNumId w:val="0"/>
  </w:num>
  <w:num w:numId="2">
    <w:abstractNumId w:val="5"/>
  </w:num>
  <w:num w:numId="3">
    <w:abstractNumId w:val="3"/>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EE"/>
    <w:rsid w:val="00012FCB"/>
    <w:rsid w:val="00013529"/>
    <w:rsid w:val="00035044"/>
    <w:rsid w:val="000516FB"/>
    <w:rsid w:val="00057EA4"/>
    <w:rsid w:val="00090DAB"/>
    <w:rsid w:val="00093790"/>
    <w:rsid w:val="00095D84"/>
    <w:rsid w:val="000B051A"/>
    <w:rsid w:val="000C0B48"/>
    <w:rsid w:val="000E10A6"/>
    <w:rsid w:val="000E43AD"/>
    <w:rsid w:val="00111ECC"/>
    <w:rsid w:val="00126A3F"/>
    <w:rsid w:val="001E73C0"/>
    <w:rsid w:val="00212628"/>
    <w:rsid w:val="00212EEB"/>
    <w:rsid w:val="002206B7"/>
    <w:rsid w:val="002410CF"/>
    <w:rsid w:val="00242C1D"/>
    <w:rsid w:val="00242F63"/>
    <w:rsid w:val="002562AC"/>
    <w:rsid w:val="002578FB"/>
    <w:rsid w:val="00265515"/>
    <w:rsid w:val="00273D76"/>
    <w:rsid w:val="002D2E85"/>
    <w:rsid w:val="00325B5E"/>
    <w:rsid w:val="00333FA3"/>
    <w:rsid w:val="00343CF9"/>
    <w:rsid w:val="00347F4D"/>
    <w:rsid w:val="00382977"/>
    <w:rsid w:val="003A6EBC"/>
    <w:rsid w:val="003D2D67"/>
    <w:rsid w:val="003E0A57"/>
    <w:rsid w:val="0041142F"/>
    <w:rsid w:val="00422311"/>
    <w:rsid w:val="00422444"/>
    <w:rsid w:val="004462B5"/>
    <w:rsid w:val="0045252E"/>
    <w:rsid w:val="00452E5C"/>
    <w:rsid w:val="004A254A"/>
    <w:rsid w:val="004A43A4"/>
    <w:rsid w:val="004B4358"/>
    <w:rsid w:val="004C207C"/>
    <w:rsid w:val="0053288E"/>
    <w:rsid w:val="00532B1A"/>
    <w:rsid w:val="005409D2"/>
    <w:rsid w:val="0054387B"/>
    <w:rsid w:val="005653D7"/>
    <w:rsid w:val="00584684"/>
    <w:rsid w:val="00593C99"/>
    <w:rsid w:val="005A047F"/>
    <w:rsid w:val="005A6FD6"/>
    <w:rsid w:val="005E544D"/>
    <w:rsid w:val="005F2296"/>
    <w:rsid w:val="00603F4A"/>
    <w:rsid w:val="006346FB"/>
    <w:rsid w:val="006736F8"/>
    <w:rsid w:val="006861D4"/>
    <w:rsid w:val="006A43B6"/>
    <w:rsid w:val="006E3E26"/>
    <w:rsid w:val="006F4DEB"/>
    <w:rsid w:val="007107A6"/>
    <w:rsid w:val="00733928"/>
    <w:rsid w:val="00740B82"/>
    <w:rsid w:val="0077083E"/>
    <w:rsid w:val="007A45A5"/>
    <w:rsid w:val="007C6DA0"/>
    <w:rsid w:val="007D0213"/>
    <w:rsid w:val="007E299E"/>
    <w:rsid w:val="00803380"/>
    <w:rsid w:val="00805CC6"/>
    <w:rsid w:val="00835F63"/>
    <w:rsid w:val="008367BB"/>
    <w:rsid w:val="00841EA0"/>
    <w:rsid w:val="008438C9"/>
    <w:rsid w:val="00895F9D"/>
    <w:rsid w:val="008B4D9B"/>
    <w:rsid w:val="008E6B6B"/>
    <w:rsid w:val="008F7E80"/>
    <w:rsid w:val="00903314"/>
    <w:rsid w:val="009132D5"/>
    <w:rsid w:val="00964FE3"/>
    <w:rsid w:val="00977643"/>
    <w:rsid w:val="00980855"/>
    <w:rsid w:val="009C7193"/>
    <w:rsid w:val="009D150E"/>
    <w:rsid w:val="009D3B45"/>
    <w:rsid w:val="00A01BD4"/>
    <w:rsid w:val="00A27FC4"/>
    <w:rsid w:val="00A4732F"/>
    <w:rsid w:val="00A86D8B"/>
    <w:rsid w:val="00B02363"/>
    <w:rsid w:val="00B723E9"/>
    <w:rsid w:val="00B764EE"/>
    <w:rsid w:val="00B80F3F"/>
    <w:rsid w:val="00BD2EFE"/>
    <w:rsid w:val="00BF0448"/>
    <w:rsid w:val="00BF2013"/>
    <w:rsid w:val="00BF20CA"/>
    <w:rsid w:val="00C361F8"/>
    <w:rsid w:val="00C36E63"/>
    <w:rsid w:val="00C36F20"/>
    <w:rsid w:val="00C468B0"/>
    <w:rsid w:val="00C57255"/>
    <w:rsid w:val="00C714AB"/>
    <w:rsid w:val="00C733C6"/>
    <w:rsid w:val="00C741E4"/>
    <w:rsid w:val="00C95FA8"/>
    <w:rsid w:val="00CA3848"/>
    <w:rsid w:val="00CB156B"/>
    <w:rsid w:val="00CB3E48"/>
    <w:rsid w:val="00D06F79"/>
    <w:rsid w:val="00D25031"/>
    <w:rsid w:val="00D51515"/>
    <w:rsid w:val="00D946D4"/>
    <w:rsid w:val="00D963D7"/>
    <w:rsid w:val="00DB0435"/>
    <w:rsid w:val="00DB3B9D"/>
    <w:rsid w:val="00DC106F"/>
    <w:rsid w:val="00DD13D3"/>
    <w:rsid w:val="00E011C9"/>
    <w:rsid w:val="00E10A0F"/>
    <w:rsid w:val="00E160A0"/>
    <w:rsid w:val="00E41D30"/>
    <w:rsid w:val="00E41E8A"/>
    <w:rsid w:val="00E53D98"/>
    <w:rsid w:val="00E61D09"/>
    <w:rsid w:val="00F2524E"/>
    <w:rsid w:val="00F31D84"/>
    <w:rsid w:val="00F33BCD"/>
    <w:rsid w:val="00F464EA"/>
    <w:rsid w:val="00F71BF2"/>
    <w:rsid w:val="00F93001"/>
    <w:rsid w:val="00FA0C63"/>
    <w:rsid w:val="00FA1CC8"/>
    <w:rsid w:val="00FB1804"/>
    <w:rsid w:val="00FC16C5"/>
    <w:rsid w:val="00FC4680"/>
    <w:rsid w:val="00FD247B"/>
    <w:rsid w:val="00FD27EF"/>
    <w:rsid w:val="00FE0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7BB6"/>
  <w15:docId w15:val="{025C8C51-72C7-4C71-960A-E5306D91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4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A38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848"/>
    <w:rPr>
      <w:rFonts w:ascii="Tahoma" w:hAnsi="Tahoma" w:cs="Tahoma"/>
      <w:sz w:val="16"/>
      <w:szCs w:val="16"/>
    </w:rPr>
  </w:style>
  <w:style w:type="paragraph" w:styleId="a6">
    <w:name w:val="List Paragraph"/>
    <w:basedOn w:val="a"/>
    <w:uiPriority w:val="34"/>
    <w:qFormat/>
    <w:rsid w:val="00A01BD4"/>
    <w:pPr>
      <w:ind w:left="720"/>
      <w:contextualSpacing/>
    </w:pPr>
  </w:style>
  <w:style w:type="paragraph" w:styleId="a7">
    <w:name w:val="Normal (Web)"/>
    <w:basedOn w:val="a"/>
    <w:uiPriority w:val="99"/>
    <w:semiHidden/>
    <w:unhideWhenUsed/>
    <w:rsid w:val="00543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E3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54C0-B1D2-48A6-A1BA-2E108292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2022-11-10T04:10:00Z</dcterms:created>
  <dcterms:modified xsi:type="dcterms:W3CDTF">2023-01-11T09:36:00Z</dcterms:modified>
</cp:coreProperties>
</file>